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044A47">
        <w:rPr>
          <w:rFonts w:ascii="Arial" w:hAnsi="Arial" w:cs="Arial"/>
          <w:b/>
          <w:bCs/>
          <w:color w:val="FFFFFF"/>
          <w:sz w:val="32"/>
          <w:szCs w:val="32"/>
        </w:rPr>
        <w:t xml:space="preserve">Jednotný informační systém práce a sociálních věcí – </w:t>
      </w:r>
      <w:r w:rsidR="00E54136" w:rsidRPr="00044A47">
        <w:rPr>
          <w:rFonts w:ascii="Arial" w:hAnsi="Arial" w:cs="Arial"/>
          <w:b/>
          <w:bCs/>
          <w:color w:val="FFFFFF"/>
          <w:sz w:val="32"/>
          <w:szCs w:val="32"/>
        </w:rPr>
        <w:t>Integrovaná podpůrná a provozní data</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9E0EC1">
        <w:rPr>
          <w:rFonts w:ascii="Arial" w:hAnsi="Arial" w:cs="Arial"/>
          <w:b/>
          <w:sz w:val="26"/>
          <w:szCs w:val="26"/>
          <w:lang w:eastAsia="en-US" w:bidi="en-US"/>
        </w:rPr>
        <w:t>XX</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9E0EC1">
        <w:rPr>
          <w:rFonts w:ascii="Arial" w:hAnsi="Arial" w:cs="Arial"/>
          <w:sz w:val="20"/>
          <w:szCs w:val="20"/>
          <w:lang w:eastAsia="en-US" w:bidi="en-US"/>
        </w:rPr>
        <w:t xml:space="preserve">30. 1. 2015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5B1C4D" w:rsidRDefault="005B1C4D" w:rsidP="00044A47">
      <w:pPr>
        <w:spacing w:line="320" w:lineRule="atLeast"/>
        <w:jc w:val="both"/>
        <w:rPr>
          <w:rFonts w:ascii="Arial" w:hAnsi="Arial" w:cs="Arial"/>
          <w:b/>
          <w:sz w:val="20"/>
          <w:szCs w:val="20"/>
        </w:rPr>
      </w:pPr>
    </w:p>
    <w:p w:rsidR="00044A47" w:rsidRPr="00040199" w:rsidRDefault="00044A47" w:rsidP="00044A47">
      <w:pPr>
        <w:spacing w:line="320" w:lineRule="atLeast"/>
        <w:jc w:val="both"/>
        <w:rPr>
          <w:rFonts w:ascii="Arial" w:hAnsi="Arial" w:cs="Arial"/>
          <w:sz w:val="20"/>
          <w:szCs w:val="20"/>
        </w:rPr>
      </w:pPr>
      <w:r w:rsidRPr="00040199">
        <w:rPr>
          <w:rFonts w:ascii="Arial" w:hAnsi="Arial" w:cs="Arial"/>
          <w:b/>
          <w:sz w:val="20"/>
          <w:szCs w:val="20"/>
        </w:rPr>
        <w:t>Dotaz č. 1</w:t>
      </w:r>
      <w:r w:rsidRPr="00040199">
        <w:rPr>
          <w:rFonts w:ascii="Arial" w:hAnsi="Arial" w:cs="Arial"/>
          <w:sz w:val="20"/>
          <w:szCs w:val="20"/>
        </w:rPr>
        <w:t>:</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V rámci dodatečných informací k zadávacím podmínkám č. VII u dotazu č. 14 uvádí Zadavatel tuto odpověď:</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Odpověď zadavatele:</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Zadavatel požaduje dodat řešení, které v souladu s popisem uvedeným v kapitole č. 2.5.1.10 přílohy č. 6 zadávací dokumentace může být provozováno jak v souběžném (aktivním) režimu tak i v režimu záložním (pasivním). O způsobu provozu řešení se Zadavatel rozhodne v průběhu realizace řešení na základě detailní analýzy a návrhu řešení zpracované Uchazečem v rámci plnění. V kontextu otázky uchazeče se jedná o variantu c).</w:t>
      </w:r>
    </w:p>
    <w:p w:rsidR="00044A47" w:rsidRPr="00040199" w:rsidRDefault="00FE24F5" w:rsidP="00FE24F5">
      <w:pPr>
        <w:spacing w:before="120" w:after="120" w:line="320" w:lineRule="atLeast"/>
        <w:jc w:val="both"/>
        <w:rPr>
          <w:rFonts w:ascii="Arial" w:hAnsi="Arial" w:cs="Arial"/>
          <w:sz w:val="20"/>
          <w:szCs w:val="20"/>
          <w:u w:val="single"/>
        </w:rPr>
      </w:pPr>
      <w:r w:rsidRPr="00FE24F5">
        <w:rPr>
          <w:rFonts w:ascii="Arial" w:hAnsi="Arial" w:cs="Arial"/>
          <w:sz w:val="20"/>
          <w:szCs w:val="20"/>
          <w:lang w:eastAsia="en-US" w:bidi="en-US"/>
        </w:rPr>
        <w:t>Dotaz: Má být součástí dodávky Systému i licenční krytí pro provozování instancí systému v aktivním režimu?</w:t>
      </w:r>
    </w:p>
    <w:p w:rsidR="00E0509D" w:rsidRDefault="00044A47" w:rsidP="00134CF7">
      <w:pPr>
        <w:spacing w:before="120" w:after="120" w:line="320" w:lineRule="atLeast"/>
        <w:jc w:val="both"/>
        <w:rPr>
          <w:rFonts w:ascii="Arial" w:hAnsi="Arial" w:cs="Arial"/>
          <w:sz w:val="20"/>
          <w:szCs w:val="20"/>
          <w:lang w:eastAsia="en-US" w:bidi="en-US"/>
        </w:rPr>
      </w:pPr>
      <w:r w:rsidRPr="003004AF">
        <w:rPr>
          <w:rFonts w:ascii="Arial" w:hAnsi="Arial" w:cs="Arial"/>
          <w:sz w:val="20"/>
          <w:szCs w:val="20"/>
          <w:u w:val="single"/>
        </w:rPr>
        <w:t>Odpověď zadavatele:</w:t>
      </w:r>
    </w:p>
    <w:p w:rsidR="00E0509D" w:rsidRDefault="00134CF7" w:rsidP="00E0509D">
      <w:pPr>
        <w:spacing w:before="120" w:after="120" w:line="320" w:lineRule="atLeast"/>
        <w:jc w:val="both"/>
        <w:rPr>
          <w:rFonts w:ascii="Arial" w:hAnsi="Arial"/>
          <w:sz w:val="20"/>
          <w:szCs w:val="20"/>
        </w:rPr>
      </w:pPr>
      <w:r>
        <w:rPr>
          <w:rFonts w:ascii="Arial" w:hAnsi="Arial"/>
          <w:sz w:val="20"/>
          <w:szCs w:val="20"/>
        </w:rPr>
        <w:t xml:space="preserve">Zadavatel odkazuje na odpověď č. 1 v Dodatečných informacích </w:t>
      </w:r>
      <w:r w:rsidRPr="00FE24F5">
        <w:rPr>
          <w:rFonts w:ascii="Arial" w:hAnsi="Arial" w:cs="Arial"/>
          <w:sz w:val="20"/>
          <w:szCs w:val="20"/>
          <w:lang w:eastAsia="en-US" w:bidi="en-US"/>
        </w:rPr>
        <w:t>č. X</w:t>
      </w:r>
      <w:r>
        <w:rPr>
          <w:rFonts w:ascii="Arial" w:hAnsi="Arial" w:cs="Arial"/>
          <w:sz w:val="20"/>
          <w:szCs w:val="20"/>
          <w:lang w:eastAsia="en-US" w:bidi="en-US"/>
        </w:rPr>
        <w:t>.</w:t>
      </w:r>
      <w:r w:rsidR="00E0509D">
        <w:rPr>
          <w:rFonts w:ascii="Arial" w:hAnsi="Arial"/>
          <w:sz w:val="20"/>
          <w:szCs w:val="20"/>
        </w:rPr>
        <w:t xml:space="preserve"> </w:t>
      </w:r>
    </w:p>
    <w:p w:rsidR="00134CF7" w:rsidRDefault="00134CF7" w:rsidP="003577CB">
      <w:pPr>
        <w:widowControl w:val="0"/>
        <w:spacing w:before="120" w:after="120" w:line="320" w:lineRule="atLeast"/>
        <w:jc w:val="both"/>
        <w:rPr>
          <w:rFonts w:ascii="Arial" w:hAnsi="Arial" w:cs="Arial"/>
          <w:sz w:val="20"/>
          <w:szCs w:val="20"/>
          <w:lang w:eastAsia="en-US" w:bidi="en-US"/>
        </w:rPr>
      </w:pPr>
    </w:p>
    <w:p w:rsidR="00044A47" w:rsidRPr="00040199" w:rsidRDefault="00044A47" w:rsidP="00044A4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V rámci dodatečných informací k zadávacím podmínkám č. VIII u dotazu č. 2 uvádí Zadavatel tuto odpověď:</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Odpověď zadavatele:</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Platí všechna tato ustanovení. Vývojové prostředí je požadováno primárně u uchazeče. Pro specifické potřeby vývoje, které nelze realizovat jinak, je (bude) k dispozici vývojové prostředí u zadavatele – jedná se např. o potřeby vývoje při integraci aplikací. Vývojové prostředí může být také dočasně zřízeno při specifické potřebě pro testování a ověřování. Požadavky na zajištění provozu systémů v rámci jednotlivých prostředí se týká jen prostředí MPSV.</w:t>
      </w:r>
    </w:p>
    <w:p w:rsidR="00044A47" w:rsidRPr="00040199" w:rsidRDefault="00FE24F5" w:rsidP="00FE24F5">
      <w:pPr>
        <w:spacing w:before="120" w:after="120" w:line="320" w:lineRule="atLeast"/>
        <w:jc w:val="both"/>
        <w:rPr>
          <w:rFonts w:ascii="Arial" w:hAnsi="Arial" w:cs="Arial"/>
          <w:sz w:val="20"/>
          <w:szCs w:val="20"/>
          <w:u w:val="single"/>
        </w:rPr>
      </w:pPr>
      <w:r w:rsidRPr="00FE24F5">
        <w:rPr>
          <w:rFonts w:ascii="Arial" w:hAnsi="Arial" w:cs="Arial"/>
          <w:sz w:val="20"/>
          <w:szCs w:val="20"/>
          <w:lang w:eastAsia="en-US" w:bidi="en-US"/>
        </w:rPr>
        <w:t>Dotaz: Má být součástí dodávky Systému i licenční krytí pro vývojové prostředí provozované u Zadavatele?</w:t>
      </w:r>
    </w:p>
    <w:p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44A47" w:rsidRDefault="00D24F27"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odkazuje na požadavek PRO001 uvedený v příloze č. 6 </w:t>
      </w:r>
      <w:r w:rsidR="00134CF7">
        <w:rPr>
          <w:rFonts w:ascii="Arial" w:hAnsi="Arial" w:cs="Arial"/>
          <w:sz w:val="20"/>
          <w:szCs w:val="20"/>
          <w:lang w:eastAsia="en-US" w:bidi="en-US"/>
        </w:rPr>
        <w:t>zadávací dokumentace</w:t>
      </w:r>
      <w:r>
        <w:rPr>
          <w:rFonts w:ascii="Arial" w:hAnsi="Arial" w:cs="Arial"/>
          <w:sz w:val="20"/>
          <w:szCs w:val="20"/>
          <w:lang w:eastAsia="en-US" w:bidi="en-US"/>
        </w:rPr>
        <w:t xml:space="preserve">, ve kterém si zadavatel vymínil poskytnutí licencí </w:t>
      </w:r>
      <w:r w:rsidRPr="00D24F27">
        <w:rPr>
          <w:rFonts w:ascii="Arial" w:hAnsi="Arial" w:cs="Arial"/>
          <w:sz w:val="20"/>
          <w:szCs w:val="20"/>
          <w:lang w:eastAsia="en-US" w:bidi="en-US"/>
        </w:rPr>
        <w:t>potřebných pro vybudování alespoň tří pracovišť za účelem úpravy a vytvoření instalace artefaktů, které budou tvořit vlastní instalaci systému</w:t>
      </w:r>
      <w:r w:rsidR="004A43D7">
        <w:rPr>
          <w:rFonts w:ascii="Arial" w:hAnsi="Arial" w:cs="Arial"/>
          <w:sz w:val="20"/>
          <w:szCs w:val="20"/>
          <w:lang w:eastAsia="en-US" w:bidi="en-US"/>
        </w:rPr>
        <w:t>.</w:t>
      </w:r>
      <w:r w:rsidR="00DA44BB">
        <w:rPr>
          <w:rFonts w:ascii="Arial" w:hAnsi="Arial" w:cs="Arial"/>
          <w:sz w:val="20"/>
          <w:szCs w:val="20"/>
          <w:lang w:eastAsia="en-US" w:bidi="en-US"/>
        </w:rPr>
        <w:t xml:space="preserve"> V tomto rozsahu tedy zadavatel požaduje poskytnout k vývojovému prostředí provozovanému u zadavatele licence.</w:t>
      </w:r>
      <w:r w:rsidR="004A43D7">
        <w:rPr>
          <w:rFonts w:ascii="Arial" w:hAnsi="Arial" w:cs="Arial"/>
          <w:sz w:val="20"/>
          <w:szCs w:val="20"/>
          <w:lang w:eastAsia="en-US" w:bidi="en-US"/>
        </w:rPr>
        <w:t xml:space="preserve"> </w:t>
      </w:r>
    </w:p>
    <w:p w:rsidR="004A43D7" w:rsidRPr="00040199" w:rsidRDefault="004A43D7" w:rsidP="00044A47">
      <w:pPr>
        <w:spacing w:before="120" w:after="120" w:line="320" w:lineRule="atLeast"/>
        <w:jc w:val="both"/>
        <w:rPr>
          <w:rFonts w:ascii="Arial" w:hAnsi="Arial" w:cs="Arial"/>
          <w:sz w:val="20"/>
          <w:szCs w:val="20"/>
        </w:rPr>
      </w:pPr>
    </w:p>
    <w:p w:rsidR="00044A47" w:rsidRPr="00040199" w:rsidRDefault="00044A47" w:rsidP="005B4D64">
      <w:pPr>
        <w:keepNext/>
        <w:spacing w:before="120" w:after="120" w:line="320" w:lineRule="atLeast"/>
        <w:jc w:val="both"/>
        <w:rPr>
          <w:rFonts w:ascii="Arial" w:hAnsi="Arial" w:cs="Arial"/>
          <w:sz w:val="20"/>
          <w:szCs w:val="20"/>
        </w:rPr>
      </w:pPr>
      <w:r w:rsidRPr="00040199">
        <w:rPr>
          <w:rFonts w:ascii="Arial" w:hAnsi="Arial" w:cs="Arial"/>
          <w:b/>
          <w:sz w:val="20"/>
          <w:szCs w:val="20"/>
        </w:rPr>
        <w:lastRenderedPageBreak/>
        <w:t>Dotaz č. 3:</w:t>
      </w:r>
      <w:r w:rsidRPr="00040199">
        <w:rPr>
          <w:rFonts w:ascii="Arial" w:hAnsi="Arial" w:cs="Arial"/>
          <w:sz w:val="20"/>
          <w:szCs w:val="20"/>
        </w:rPr>
        <w:t xml:space="preserve"> </w:t>
      </w:r>
    </w:p>
    <w:p w:rsidR="00FE24F5" w:rsidRPr="00FE24F5" w:rsidRDefault="00FE24F5" w:rsidP="005B4D64">
      <w:pPr>
        <w:keepNext/>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V rámci dodatečných informací k zadávacím podmínkám č. X u dotazu č. 1 uvádí Zadavatel tuto odpověď:</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Odpověď zadavatele:</w:t>
      </w:r>
    </w:p>
    <w:p w:rsidR="00FE24F5" w:rsidRPr="00FE24F5" w:rsidRDefault="00FE24F5" w:rsidP="00FE24F5">
      <w:pPr>
        <w:spacing w:before="120" w:after="120" w:line="320" w:lineRule="atLeast"/>
        <w:jc w:val="both"/>
        <w:rPr>
          <w:rFonts w:ascii="Arial" w:hAnsi="Arial" w:cs="Arial"/>
          <w:sz w:val="20"/>
          <w:szCs w:val="20"/>
          <w:lang w:eastAsia="en-US" w:bidi="en-US"/>
        </w:rPr>
      </w:pPr>
      <w:r w:rsidRPr="00FE24F5">
        <w:rPr>
          <w:rFonts w:ascii="Arial" w:hAnsi="Arial" w:cs="Arial"/>
          <w:sz w:val="20"/>
          <w:szCs w:val="20"/>
          <w:lang w:eastAsia="en-US" w:bidi="en-US"/>
        </w:rPr>
        <w:t xml:space="preserve">Zadavatel k tomu uvádí, že uchazeč nepřesně interpretoval požadavek Zadavatele. Účelem této veřejné zakázky je zajištění možnosti vysoce dostupného provozu Jednotného informačního systému práce a sociálních věcí v dlouhodobém časovém horizontu bez závislosti Zadavatele na Poskytovateli a dodatečných nákladů Zadavatele. Z důvodu možného provozu v režimu </w:t>
      </w:r>
      <w:proofErr w:type="spellStart"/>
      <w:r w:rsidRPr="00FE24F5">
        <w:rPr>
          <w:rFonts w:ascii="Arial" w:hAnsi="Arial" w:cs="Arial"/>
          <w:sz w:val="20"/>
          <w:szCs w:val="20"/>
          <w:lang w:eastAsia="en-US" w:bidi="en-US"/>
        </w:rPr>
        <w:t>Active-Active</w:t>
      </w:r>
      <w:proofErr w:type="spellEnd"/>
      <w:r w:rsidRPr="00FE24F5">
        <w:rPr>
          <w:rFonts w:ascii="Arial" w:hAnsi="Arial" w:cs="Arial"/>
          <w:sz w:val="20"/>
          <w:szCs w:val="20"/>
          <w:lang w:eastAsia="en-US" w:bidi="en-US"/>
        </w:rPr>
        <w:t xml:space="preserve"> a z důvodu oprávněné rezervy Zadavatele obsahuje návrh Smlouvy požadavek až na trojnásobek počtu licencí, což bude zahrnovat výše uvedené potřeby.</w:t>
      </w:r>
    </w:p>
    <w:p w:rsidR="00044A47" w:rsidRPr="00040199" w:rsidRDefault="00FE24F5" w:rsidP="00FE24F5">
      <w:pPr>
        <w:spacing w:before="120" w:after="120" w:line="320" w:lineRule="atLeast"/>
        <w:jc w:val="both"/>
        <w:rPr>
          <w:rFonts w:ascii="Arial" w:hAnsi="Arial" w:cs="Arial"/>
          <w:sz w:val="20"/>
          <w:szCs w:val="20"/>
          <w:u w:val="single"/>
        </w:rPr>
      </w:pPr>
      <w:r w:rsidRPr="00FE24F5">
        <w:rPr>
          <w:rFonts w:ascii="Arial" w:hAnsi="Arial" w:cs="Arial"/>
          <w:sz w:val="20"/>
          <w:szCs w:val="20"/>
          <w:lang w:eastAsia="en-US" w:bidi="en-US"/>
        </w:rPr>
        <w:t>Dotaz: Má být součástí dodávky Systému i licenční krytí pro trojnásobek počtu potřebných licencí?</w:t>
      </w:r>
    </w:p>
    <w:p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5B1C4D" w:rsidRDefault="007C5A72"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w:t>
      </w:r>
      <w:r w:rsidR="00134CF7">
        <w:rPr>
          <w:rFonts w:ascii="Arial" w:hAnsi="Arial" w:cs="Arial"/>
          <w:sz w:val="20"/>
          <w:szCs w:val="20"/>
          <w:lang w:eastAsia="en-US" w:bidi="en-US"/>
        </w:rPr>
        <w:t>je přesvědčen, že na otázku již bylo dostatečným způsobem odpovězeno.</w:t>
      </w:r>
    </w:p>
    <w:p w:rsidR="007C5A72" w:rsidRDefault="007C5A72" w:rsidP="00044A47">
      <w:pPr>
        <w:spacing w:before="120" w:after="120" w:line="320" w:lineRule="atLeast"/>
        <w:jc w:val="both"/>
        <w:rPr>
          <w:rFonts w:ascii="Arial" w:hAnsi="Arial" w:cs="Arial"/>
          <w:b/>
          <w:sz w:val="20"/>
          <w:szCs w:val="20"/>
        </w:rPr>
      </w:pPr>
    </w:p>
    <w:p w:rsidR="00DC76ED" w:rsidRPr="005B1C4D" w:rsidRDefault="00DC76ED" w:rsidP="00044A47">
      <w:pPr>
        <w:spacing w:before="120" w:after="120" w:line="320" w:lineRule="atLeast"/>
        <w:jc w:val="both"/>
        <w:rPr>
          <w:rFonts w:ascii="Arial" w:hAnsi="Arial" w:cs="Arial"/>
          <w:b/>
          <w:sz w:val="20"/>
          <w:szCs w:val="20"/>
          <w:u w:val="single"/>
        </w:rPr>
      </w:pPr>
      <w:r w:rsidRPr="005B1C4D">
        <w:rPr>
          <w:rFonts w:ascii="Arial" w:hAnsi="Arial" w:cs="Arial"/>
          <w:b/>
          <w:sz w:val="20"/>
          <w:szCs w:val="20"/>
          <w:u w:val="single"/>
        </w:rPr>
        <w:t xml:space="preserve">Úvod k dotazům č. 4 </w:t>
      </w:r>
      <w:r w:rsidR="005B1C4D" w:rsidRPr="005B1C4D">
        <w:rPr>
          <w:rFonts w:ascii="Arial" w:hAnsi="Arial" w:cs="Arial"/>
          <w:b/>
          <w:sz w:val="20"/>
          <w:szCs w:val="20"/>
          <w:u w:val="single"/>
        </w:rPr>
        <w:t>a 5</w:t>
      </w:r>
    </w:p>
    <w:p w:rsidR="005B1C4D" w:rsidRDefault="005B1C4D" w:rsidP="005B1C4D">
      <w:pPr>
        <w:spacing w:before="120" w:after="120" w:line="320" w:lineRule="atLeast"/>
        <w:jc w:val="both"/>
        <w:rPr>
          <w:rFonts w:ascii="Arial" w:hAnsi="Arial" w:cs="Arial"/>
          <w:sz w:val="20"/>
          <w:szCs w:val="20"/>
        </w:rPr>
      </w:pPr>
      <w:r w:rsidRPr="005B1C4D">
        <w:rPr>
          <w:rFonts w:ascii="Arial" w:hAnsi="Arial" w:cs="Arial"/>
          <w:b/>
          <w:bCs/>
          <w:sz w:val="20"/>
          <w:szCs w:val="20"/>
        </w:rPr>
        <w:t>Původní dotazy jiného uchazeče a odpovědi (IS IPPD - Dodatečné informace k zadávacím podmínkám č. X):</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V kapitole 1.3 - Výpočetní prostředí přílohy ZD č. 6 - Funkční a technické požadavky zadavatel uvádí:</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„Primární a záložní produkční prostředí jsou určené pro souběžné provozní nasazení informačních</w:t>
      </w:r>
      <w:r>
        <w:rPr>
          <w:rFonts w:ascii="Arial" w:hAnsi="Arial" w:cs="Arial"/>
          <w:sz w:val="20"/>
          <w:szCs w:val="20"/>
        </w:rPr>
        <w:t xml:space="preserve"> </w:t>
      </w:r>
      <w:r w:rsidRPr="00DC76ED">
        <w:rPr>
          <w:rFonts w:ascii="Arial" w:hAnsi="Arial" w:cs="Arial"/>
          <w:sz w:val="20"/>
          <w:szCs w:val="20"/>
        </w:rPr>
        <w:t>systémů a vytváří tak geograficky rozprostřené vysoce dostupné prostředí („geografický cluster“).“</w:t>
      </w:r>
      <w:r>
        <w:rPr>
          <w:rFonts w:ascii="Arial" w:hAnsi="Arial" w:cs="Arial"/>
          <w:sz w:val="20"/>
          <w:szCs w:val="20"/>
        </w:rPr>
        <w:t xml:space="preserve"> </w:t>
      </w:r>
      <w:r w:rsidRPr="00DC76ED">
        <w:rPr>
          <w:rFonts w:ascii="Arial" w:hAnsi="Arial" w:cs="Arial"/>
          <w:sz w:val="20"/>
          <w:szCs w:val="20"/>
        </w:rPr>
        <w:t>a dále se v kapitole 1.3.1 - Popis prostředí stejného dokumentu uvádí:</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„Záložní produkční prostředí je určeno pro nasazení záložních (pasivních) systémů určených pro</w:t>
      </w:r>
      <w:r>
        <w:rPr>
          <w:rFonts w:ascii="Arial" w:hAnsi="Arial" w:cs="Arial"/>
          <w:sz w:val="20"/>
          <w:szCs w:val="20"/>
        </w:rPr>
        <w:t xml:space="preserve"> </w:t>
      </w:r>
      <w:r w:rsidRPr="00DC76ED">
        <w:rPr>
          <w:rFonts w:ascii="Arial" w:hAnsi="Arial" w:cs="Arial"/>
          <w:sz w:val="20"/>
          <w:szCs w:val="20"/>
        </w:rPr>
        <w:t>převzetí funkcionalit primárních provozních systémů po dobu výpadku primárního produkčního</w:t>
      </w:r>
      <w:r>
        <w:rPr>
          <w:rFonts w:ascii="Arial" w:hAnsi="Arial" w:cs="Arial"/>
          <w:sz w:val="20"/>
          <w:szCs w:val="20"/>
        </w:rPr>
        <w:t xml:space="preserve"> </w:t>
      </w:r>
      <w:r w:rsidRPr="00DC76ED">
        <w:rPr>
          <w:rFonts w:ascii="Arial" w:hAnsi="Arial" w:cs="Arial"/>
          <w:sz w:val="20"/>
          <w:szCs w:val="20"/>
        </w:rPr>
        <w:t>prostředí. Systémy v záložním produkčním prostředí mohou být též provozovány souběžně (aktivně) s</w:t>
      </w:r>
      <w:r>
        <w:rPr>
          <w:rFonts w:ascii="Arial" w:hAnsi="Arial" w:cs="Arial"/>
          <w:sz w:val="20"/>
          <w:szCs w:val="20"/>
        </w:rPr>
        <w:t xml:space="preserve"> </w:t>
      </w:r>
      <w:r w:rsidRPr="00DC76ED">
        <w:rPr>
          <w:rFonts w:ascii="Arial" w:hAnsi="Arial" w:cs="Arial"/>
          <w:sz w:val="20"/>
          <w:szCs w:val="20"/>
        </w:rPr>
        <w:t>jejich ekvivalenty v primárním provozním prostředí. Záložní produkční prostředí je svojí architekturou</w:t>
      </w:r>
      <w:r>
        <w:rPr>
          <w:rFonts w:ascii="Arial" w:hAnsi="Arial" w:cs="Arial"/>
          <w:sz w:val="20"/>
          <w:szCs w:val="20"/>
        </w:rPr>
        <w:t xml:space="preserve"> </w:t>
      </w:r>
      <w:r w:rsidRPr="00DC76ED">
        <w:rPr>
          <w:rFonts w:ascii="Arial" w:hAnsi="Arial" w:cs="Arial"/>
          <w:sz w:val="20"/>
          <w:szCs w:val="20"/>
        </w:rPr>
        <w:t>identické s primárním prostředím a je identické též v kapacitních parametrech.“</w:t>
      </w:r>
      <w:r>
        <w:rPr>
          <w:rFonts w:ascii="Arial" w:hAnsi="Arial" w:cs="Arial"/>
          <w:sz w:val="20"/>
          <w:szCs w:val="20"/>
        </w:rPr>
        <w:t xml:space="preserve"> </w:t>
      </w:r>
      <w:r w:rsidRPr="00DC76ED">
        <w:rPr>
          <w:rFonts w:ascii="Arial" w:hAnsi="Arial" w:cs="Arial"/>
          <w:sz w:val="20"/>
          <w:szCs w:val="20"/>
        </w:rPr>
        <w:t>Níže uvedené dotazy pokládáme proto, že je podle našeho názoru nezbytné zcela jednoznačně</w:t>
      </w:r>
      <w:r>
        <w:rPr>
          <w:rFonts w:ascii="Arial" w:hAnsi="Arial" w:cs="Arial"/>
          <w:sz w:val="20"/>
          <w:szCs w:val="20"/>
        </w:rPr>
        <w:t xml:space="preserve"> </w:t>
      </w:r>
      <w:r w:rsidRPr="00DC76ED">
        <w:rPr>
          <w:rFonts w:ascii="Arial" w:hAnsi="Arial" w:cs="Arial"/>
          <w:sz w:val="20"/>
          <w:szCs w:val="20"/>
        </w:rPr>
        <w:t>definovat jakou licenční variantu SW má uchazeč nabídnout. Zadavatele současně upozorňujeme, že</w:t>
      </w:r>
      <w:r>
        <w:rPr>
          <w:rFonts w:ascii="Arial" w:hAnsi="Arial" w:cs="Arial"/>
          <w:sz w:val="20"/>
          <w:szCs w:val="20"/>
        </w:rPr>
        <w:t xml:space="preserve"> </w:t>
      </w:r>
      <w:r w:rsidRPr="00DC76ED">
        <w:rPr>
          <w:rFonts w:ascii="Arial" w:hAnsi="Arial" w:cs="Arial"/>
          <w:sz w:val="20"/>
          <w:szCs w:val="20"/>
        </w:rPr>
        <w:t xml:space="preserve">varianta provozu </w:t>
      </w:r>
      <w:proofErr w:type="spellStart"/>
      <w:r w:rsidRPr="00DC76ED">
        <w:rPr>
          <w:rFonts w:ascii="Arial" w:hAnsi="Arial" w:cs="Arial"/>
          <w:sz w:val="20"/>
          <w:szCs w:val="20"/>
        </w:rPr>
        <w:t>Active-Active</w:t>
      </w:r>
      <w:proofErr w:type="spellEnd"/>
      <w:r w:rsidRPr="00DC76ED">
        <w:rPr>
          <w:rFonts w:ascii="Arial" w:hAnsi="Arial" w:cs="Arial"/>
          <w:sz w:val="20"/>
          <w:szCs w:val="20"/>
        </w:rPr>
        <w:t xml:space="preserve"> v pojetí všech významných výrobců RDBMS systémů představuje</w:t>
      </w:r>
      <w:r>
        <w:rPr>
          <w:rFonts w:ascii="Arial" w:hAnsi="Arial" w:cs="Arial"/>
          <w:sz w:val="20"/>
          <w:szCs w:val="20"/>
        </w:rPr>
        <w:t xml:space="preserve"> </w:t>
      </w:r>
      <w:r w:rsidRPr="00DC76ED">
        <w:rPr>
          <w:rFonts w:ascii="Arial" w:hAnsi="Arial" w:cs="Arial"/>
          <w:sz w:val="20"/>
          <w:szCs w:val="20"/>
        </w:rPr>
        <w:t xml:space="preserve">dvojnásobný počet SW licencí oproti licenční variantě </w:t>
      </w:r>
      <w:proofErr w:type="spellStart"/>
      <w:r w:rsidRPr="00DC76ED">
        <w:rPr>
          <w:rFonts w:ascii="Arial" w:hAnsi="Arial" w:cs="Arial"/>
          <w:sz w:val="20"/>
          <w:szCs w:val="20"/>
        </w:rPr>
        <w:t>Active-Passive</w:t>
      </w:r>
      <w:proofErr w:type="spellEnd"/>
      <w:r w:rsidRPr="00DC76ED">
        <w:rPr>
          <w:rFonts w:ascii="Arial" w:hAnsi="Arial" w:cs="Arial"/>
          <w:sz w:val="20"/>
          <w:szCs w:val="20"/>
        </w:rPr>
        <w:t xml:space="preserve"> a tedy i přibližně dvojnásobné</w:t>
      </w:r>
      <w:r>
        <w:rPr>
          <w:rFonts w:ascii="Arial" w:hAnsi="Arial" w:cs="Arial"/>
          <w:sz w:val="20"/>
          <w:szCs w:val="20"/>
        </w:rPr>
        <w:t xml:space="preserve"> </w:t>
      </w:r>
      <w:r w:rsidRPr="00DC76ED">
        <w:rPr>
          <w:rFonts w:ascii="Arial" w:hAnsi="Arial" w:cs="Arial"/>
          <w:sz w:val="20"/>
          <w:szCs w:val="20"/>
        </w:rPr>
        <w:t>náklady na SW licence a příslušenství.</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Dále se v článku 14.3.8 přílohy ZD č. 2 - Závazný vzor Smlouvy uvádí:</w:t>
      </w:r>
      <w:r>
        <w:rPr>
          <w:rFonts w:ascii="Arial" w:hAnsi="Arial" w:cs="Arial"/>
          <w:sz w:val="20"/>
          <w:szCs w:val="20"/>
        </w:rPr>
        <w:t xml:space="preserve"> </w:t>
      </w:r>
      <w:r w:rsidRPr="00DC76ED">
        <w:rPr>
          <w:rFonts w:ascii="Arial" w:hAnsi="Arial" w:cs="Arial"/>
          <w:sz w:val="20"/>
          <w:szCs w:val="20"/>
        </w:rPr>
        <w:t xml:space="preserve">"… v množstevním rozsahu, který je </w:t>
      </w:r>
      <w:proofErr w:type="gramStart"/>
      <w:r w:rsidRPr="00DC76ED">
        <w:rPr>
          <w:rFonts w:ascii="Arial" w:hAnsi="Arial" w:cs="Arial"/>
          <w:sz w:val="20"/>
          <w:szCs w:val="20"/>
        </w:rPr>
        <w:t>alespoň 3-násobkem</w:t>
      </w:r>
      <w:proofErr w:type="gramEnd"/>
      <w:r w:rsidRPr="00DC76ED">
        <w:rPr>
          <w:rFonts w:ascii="Arial" w:hAnsi="Arial" w:cs="Arial"/>
          <w:sz w:val="20"/>
          <w:szCs w:val="20"/>
        </w:rPr>
        <w:t xml:space="preserve"> množstevního rozsahu licence, který je</w:t>
      </w:r>
      <w:r>
        <w:rPr>
          <w:rFonts w:ascii="Arial" w:hAnsi="Arial" w:cs="Arial"/>
          <w:sz w:val="20"/>
          <w:szCs w:val="20"/>
        </w:rPr>
        <w:t xml:space="preserve"> </w:t>
      </w:r>
      <w:r w:rsidRPr="00DC76ED">
        <w:rPr>
          <w:rFonts w:ascii="Arial" w:hAnsi="Arial" w:cs="Arial"/>
          <w:sz w:val="20"/>
          <w:szCs w:val="20"/>
        </w:rPr>
        <w:t>nezbytný pro pokrytí potřeb Objednatele ke dni uzavření této Smlouvy, …"</w:t>
      </w:r>
      <w:r>
        <w:rPr>
          <w:rFonts w:ascii="Arial" w:hAnsi="Arial" w:cs="Arial"/>
          <w:sz w:val="20"/>
          <w:szCs w:val="20"/>
        </w:rPr>
        <w:t xml:space="preserve"> </w:t>
      </w:r>
      <w:r w:rsidRPr="00DC76ED">
        <w:rPr>
          <w:rFonts w:ascii="Arial" w:hAnsi="Arial" w:cs="Arial"/>
          <w:sz w:val="20"/>
          <w:szCs w:val="20"/>
        </w:rPr>
        <w:t>Výše uvedené požadavky je možné interpretovat tak, že Zadavatel požaduje dodání až</w:t>
      </w:r>
      <w:r>
        <w:rPr>
          <w:rFonts w:ascii="Arial" w:hAnsi="Arial" w:cs="Arial"/>
          <w:sz w:val="20"/>
          <w:szCs w:val="20"/>
        </w:rPr>
        <w:t xml:space="preserve"> </w:t>
      </w:r>
      <w:r w:rsidRPr="00DC76ED">
        <w:rPr>
          <w:rFonts w:ascii="Arial" w:hAnsi="Arial" w:cs="Arial"/>
          <w:sz w:val="20"/>
          <w:szCs w:val="20"/>
        </w:rPr>
        <w:t>šestinásobně většího počtu licencí, než bude třeba pro běžný produkční provoz včetně</w:t>
      </w:r>
      <w:r>
        <w:rPr>
          <w:rFonts w:ascii="Arial" w:hAnsi="Arial" w:cs="Arial"/>
          <w:sz w:val="20"/>
          <w:szCs w:val="20"/>
        </w:rPr>
        <w:t xml:space="preserve"> </w:t>
      </w:r>
      <w:r w:rsidRPr="00DC76ED">
        <w:rPr>
          <w:rFonts w:ascii="Arial" w:hAnsi="Arial" w:cs="Arial"/>
          <w:sz w:val="20"/>
          <w:szCs w:val="20"/>
        </w:rPr>
        <w:t>testovacího prostředí (dvojnásobný počet plynoucí z požadavku aktivního zapojení záložního</w:t>
      </w:r>
      <w:r>
        <w:rPr>
          <w:rFonts w:ascii="Arial" w:hAnsi="Arial" w:cs="Arial"/>
          <w:sz w:val="20"/>
          <w:szCs w:val="20"/>
        </w:rPr>
        <w:t xml:space="preserve"> </w:t>
      </w:r>
      <w:r w:rsidRPr="00DC76ED">
        <w:rPr>
          <w:rFonts w:ascii="Arial" w:hAnsi="Arial" w:cs="Arial"/>
          <w:sz w:val="20"/>
          <w:szCs w:val="20"/>
        </w:rPr>
        <w:t>centra a dále ještě požadované trojnásobné navýšení ve Smlouvě). To by ale zejména na</w:t>
      </w:r>
      <w:r>
        <w:rPr>
          <w:rFonts w:ascii="Arial" w:hAnsi="Arial" w:cs="Arial"/>
          <w:sz w:val="20"/>
          <w:szCs w:val="20"/>
        </w:rPr>
        <w:t xml:space="preserve"> </w:t>
      </w:r>
      <w:r w:rsidRPr="00DC76ED">
        <w:rPr>
          <w:rFonts w:ascii="Arial" w:hAnsi="Arial" w:cs="Arial"/>
          <w:sz w:val="20"/>
          <w:szCs w:val="20"/>
        </w:rPr>
        <w:t xml:space="preserve">databázové vrstvě, při předpokládané potřebě pokrytí např. 42 jader, znamenalo dodat </w:t>
      </w:r>
      <w:r w:rsidRPr="00DC76ED">
        <w:rPr>
          <w:rFonts w:ascii="Arial" w:hAnsi="Arial" w:cs="Arial"/>
          <w:sz w:val="20"/>
          <w:szCs w:val="20"/>
        </w:rPr>
        <w:lastRenderedPageBreak/>
        <w:t>navíc</w:t>
      </w:r>
      <w:r>
        <w:rPr>
          <w:rFonts w:ascii="Arial" w:hAnsi="Arial" w:cs="Arial"/>
          <w:sz w:val="20"/>
          <w:szCs w:val="20"/>
        </w:rPr>
        <w:t xml:space="preserve"> </w:t>
      </w:r>
      <w:r w:rsidRPr="00DC76ED">
        <w:rPr>
          <w:rFonts w:ascii="Arial" w:hAnsi="Arial" w:cs="Arial"/>
          <w:sz w:val="20"/>
          <w:szCs w:val="20"/>
        </w:rPr>
        <w:t>licence pro dalších 210 jader. Cena licencí pro RDBMS požadovaných vlastností se pak pro</w:t>
      </w:r>
      <w:r>
        <w:rPr>
          <w:rFonts w:ascii="Arial" w:hAnsi="Arial" w:cs="Arial"/>
          <w:sz w:val="20"/>
          <w:szCs w:val="20"/>
        </w:rPr>
        <w:t xml:space="preserve"> </w:t>
      </w:r>
      <w:r w:rsidRPr="00DC76ED">
        <w:rPr>
          <w:rFonts w:ascii="Arial" w:hAnsi="Arial" w:cs="Arial"/>
          <w:sz w:val="20"/>
          <w:szCs w:val="20"/>
        </w:rPr>
        <w:t>tento počet jader bude pohybovat v řádu desítek až stovek milionů Kč.</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Původní dotaz č. 1:</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 xml:space="preserve">Je opravdu záměrem Zadavatele nakoupit v rámci plnění Smlouvy 3- </w:t>
      </w:r>
      <w:proofErr w:type="gramStart"/>
      <w:r w:rsidRPr="00DC76ED">
        <w:rPr>
          <w:rFonts w:ascii="Arial" w:hAnsi="Arial" w:cs="Arial"/>
          <w:sz w:val="20"/>
          <w:szCs w:val="20"/>
        </w:rPr>
        <w:t>nebo 6-krát</w:t>
      </w:r>
      <w:proofErr w:type="gramEnd"/>
      <w:r w:rsidRPr="00DC76ED">
        <w:rPr>
          <w:rFonts w:ascii="Arial" w:hAnsi="Arial" w:cs="Arial"/>
          <w:sz w:val="20"/>
          <w:szCs w:val="20"/>
        </w:rPr>
        <w:t xml:space="preserve"> více všech SW</w:t>
      </w:r>
      <w:r>
        <w:rPr>
          <w:rFonts w:ascii="Arial" w:hAnsi="Arial" w:cs="Arial"/>
          <w:sz w:val="20"/>
          <w:szCs w:val="20"/>
        </w:rPr>
        <w:t xml:space="preserve"> </w:t>
      </w:r>
      <w:r w:rsidRPr="00DC76ED">
        <w:rPr>
          <w:rFonts w:ascii="Arial" w:hAnsi="Arial" w:cs="Arial"/>
          <w:sz w:val="20"/>
          <w:szCs w:val="20"/>
        </w:rPr>
        <w:t>licencí než je skutečně pro zajištění kompletního řádného plnění zakázky potřeba? Tento požadavek</w:t>
      </w:r>
      <w:r>
        <w:rPr>
          <w:rFonts w:ascii="Arial" w:hAnsi="Arial" w:cs="Arial"/>
          <w:sz w:val="20"/>
          <w:szCs w:val="20"/>
        </w:rPr>
        <w:t xml:space="preserve"> </w:t>
      </w:r>
      <w:r w:rsidRPr="00DC76ED">
        <w:rPr>
          <w:rFonts w:ascii="Arial" w:hAnsi="Arial" w:cs="Arial"/>
          <w:sz w:val="20"/>
          <w:szCs w:val="20"/>
        </w:rPr>
        <w:t xml:space="preserve">nám nedává žádný racionální, technický a ani ekonomický smysl, pokud předpokládáme, že </w:t>
      </w:r>
      <w:proofErr w:type="gramStart"/>
      <w:r w:rsidRPr="00DC76ED">
        <w:rPr>
          <w:rFonts w:ascii="Arial" w:hAnsi="Arial" w:cs="Arial"/>
          <w:sz w:val="20"/>
          <w:szCs w:val="20"/>
        </w:rPr>
        <w:t xml:space="preserve">Zadavatel </w:t>
      </w:r>
      <w:r>
        <w:rPr>
          <w:rFonts w:ascii="Arial" w:hAnsi="Arial" w:cs="Arial"/>
          <w:sz w:val="20"/>
          <w:szCs w:val="20"/>
        </w:rPr>
        <w:t xml:space="preserve"> m</w:t>
      </w:r>
      <w:r w:rsidRPr="00DC76ED">
        <w:rPr>
          <w:rFonts w:ascii="Arial" w:hAnsi="Arial" w:cs="Arial"/>
          <w:sz w:val="20"/>
          <w:szCs w:val="20"/>
        </w:rPr>
        <w:t>á</w:t>
      </w:r>
      <w:proofErr w:type="gramEnd"/>
      <w:r w:rsidRPr="00DC76ED">
        <w:rPr>
          <w:rFonts w:ascii="Arial" w:hAnsi="Arial" w:cs="Arial"/>
          <w:sz w:val="20"/>
          <w:szCs w:val="20"/>
        </w:rPr>
        <w:t xml:space="preserve"> zájem postupovat s péčí řádného hospodáře a racionálně nakládat s finančními prostředky státu.</w:t>
      </w:r>
      <w:r>
        <w:rPr>
          <w:rFonts w:ascii="Arial" w:hAnsi="Arial" w:cs="Arial"/>
          <w:sz w:val="20"/>
          <w:szCs w:val="20"/>
        </w:rPr>
        <w:t xml:space="preserve"> </w:t>
      </w:r>
      <w:r w:rsidRPr="00DC76ED">
        <w:rPr>
          <w:rFonts w:ascii="Arial" w:hAnsi="Arial" w:cs="Arial"/>
          <w:sz w:val="20"/>
          <w:szCs w:val="20"/>
        </w:rPr>
        <w:t xml:space="preserve">V případě, že Zadavatel trvá na požadavku dodávky trojnásobného nebo šestinásobného počtu SW </w:t>
      </w:r>
      <w:r>
        <w:rPr>
          <w:rFonts w:ascii="Arial" w:hAnsi="Arial" w:cs="Arial"/>
          <w:sz w:val="20"/>
          <w:szCs w:val="20"/>
        </w:rPr>
        <w:t>l</w:t>
      </w:r>
      <w:r w:rsidRPr="00DC76ED">
        <w:rPr>
          <w:rFonts w:ascii="Arial" w:hAnsi="Arial" w:cs="Arial"/>
          <w:sz w:val="20"/>
          <w:szCs w:val="20"/>
        </w:rPr>
        <w:t>icencí oproti skutečné licenční potřebě, pak bychom rádi v rámci odpovědi na tuto otázku získali také informaci o konkrétním věcném záměru Zadavatele, který sleduje tímto ustanovením Smlouvy.</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Odpověď zadavatele:</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Zadavatel k tomu uvádí, že uchazeč nepřesně interpretoval požadavek Zadavatele. Účelem této</w:t>
      </w:r>
      <w:r>
        <w:rPr>
          <w:rFonts w:ascii="Arial" w:hAnsi="Arial" w:cs="Arial"/>
          <w:sz w:val="20"/>
          <w:szCs w:val="20"/>
        </w:rPr>
        <w:t xml:space="preserve"> </w:t>
      </w:r>
      <w:r w:rsidRPr="00DC76ED">
        <w:rPr>
          <w:rFonts w:ascii="Arial" w:hAnsi="Arial" w:cs="Arial"/>
          <w:sz w:val="20"/>
          <w:szCs w:val="20"/>
        </w:rPr>
        <w:t xml:space="preserve">veřejné zakázky je zajištění možnosti vysoce dostupného provozu Jednotného informačního systému práce a sociálních věcí v dlouhodobém časovém horizontu bez závislosti Zadavatele na Poskytovateli a dodatečných nákladů Zadavatele. Z důvodu možného provozu v režimu </w:t>
      </w:r>
      <w:proofErr w:type="spellStart"/>
      <w:r w:rsidRPr="00DC76ED">
        <w:rPr>
          <w:rFonts w:ascii="Arial" w:hAnsi="Arial" w:cs="Arial"/>
          <w:sz w:val="20"/>
          <w:szCs w:val="20"/>
        </w:rPr>
        <w:t>Active-Active</w:t>
      </w:r>
      <w:proofErr w:type="spellEnd"/>
      <w:r w:rsidRPr="00DC76ED">
        <w:rPr>
          <w:rFonts w:ascii="Arial" w:hAnsi="Arial" w:cs="Arial"/>
          <w:sz w:val="20"/>
          <w:szCs w:val="20"/>
        </w:rPr>
        <w:t xml:space="preserve"> a z důvodu oprávněné rezervy Zadavatele obsahuje návrh Smlouvy požadavek až na trojnásobek počtu licencí, což bude zahrnovat výše uvedené potřeby.</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Původní dotaz č. 2:</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Je záměrem Zadavatele při zapojení záložního centra v aktivním provozu pokrýt licenčně toto centrum z dodaného trojnásobku licencí?</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Odpověď zadavatele:</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Ano.</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Původní dotaz č. 3:</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 xml:space="preserve">Počítá Zadavatel s tím, že by z </w:t>
      </w:r>
      <w:proofErr w:type="gramStart"/>
      <w:r w:rsidRPr="00DC76ED">
        <w:rPr>
          <w:rFonts w:ascii="Arial" w:hAnsi="Arial" w:cs="Arial"/>
          <w:sz w:val="20"/>
          <w:szCs w:val="20"/>
        </w:rPr>
        <w:t>onoho 3-násobku</w:t>
      </w:r>
      <w:proofErr w:type="gramEnd"/>
      <w:r w:rsidRPr="00DC76ED">
        <w:rPr>
          <w:rFonts w:ascii="Arial" w:hAnsi="Arial" w:cs="Arial"/>
          <w:sz w:val="20"/>
          <w:szCs w:val="20"/>
        </w:rPr>
        <w:t xml:space="preserve"> licencí bylo možné pokrýt např. nezbytné zvýšení</w:t>
      </w:r>
      <w:r>
        <w:rPr>
          <w:rFonts w:ascii="Arial" w:hAnsi="Arial" w:cs="Arial"/>
          <w:sz w:val="20"/>
          <w:szCs w:val="20"/>
        </w:rPr>
        <w:t xml:space="preserve"> </w:t>
      </w:r>
      <w:r w:rsidRPr="00DC76ED">
        <w:rPr>
          <w:rFonts w:ascii="Arial" w:hAnsi="Arial" w:cs="Arial"/>
          <w:sz w:val="20"/>
          <w:szCs w:val="20"/>
        </w:rPr>
        <w:t>výkonnosti výpočetní infrastruktury na základě výsledků zátěžových testů Systému?</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Odpověď zadavatele:</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Ne. Zadavatel k tomuto uvádí, že nedosažení požadovaných výsledků v zátěžových testech bude</w:t>
      </w:r>
      <w:r>
        <w:rPr>
          <w:rFonts w:ascii="Arial" w:hAnsi="Arial" w:cs="Arial"/>
          <w:sz w:val="20"/>
          <w:szCs w:val="20"/>
        </w:rPr>
        <w:t xml:space="preserve"> </w:t>
      </w:r>
      <w:r w:rsidRPr="00DC76ED">
        <w:rPr>
          <w:rFonts w:ascii="Arial" w:hAnsi="Arial" w:cs="Arial"/>
          <w:sz w:val="20"/>
          <w:szCs w:val="20"/>
        </w:rPr>
        <w:t>považováno za porušení povinností Poskytovatele vyplývajících ze smlouvy a Poskytovatel ponese</w:t>
      </w:r>
      <w:r>
        <w:rPr>
          <w:rFonts w:ascii="Arial" w:hAnsi="Arial" w:cs="Arial"/>
          <w:sz w:val="20"/>
          <w:szCs w:val="20"/>
        </w:rPr>
        <w:t xml:space="preserve"> </w:t>
      </w:r>
      <w:r w:rsidRPr="00DC76ED">
        <w:rPr>
          <w:rFonts w:ascii="Arial" w:hAnsi="Arial" w:cs="Arial"/>
          <w:sz w:val="20"/>
          <w:szCs w:val="20"/>
        </w:rPr>
        <w:t>veškeré potřebné náklady související s doplněním licencí produktů, které jsou součástí jeho řešení.</w:t>
      </w:r>
    </w:p>
    <w:p w:rsidR="00DC76ED" w:rsidRPr="005B1C4D" w:rsidRDefault="00DC76ED" w:rsidP="00DC76ED">
      <w:pPr>
        <w:spacing w:before="120" w:after="120" w:line="320" w:lineRule="atLeast"/>
        <w:jc w:val="both"/>
        <w:rPr>
          <w:rFonts w:ascii="Arial" w:hAnsi="Arial" w:cs="Arial"/>
          <w:b/>
          <w:sz w:val="20"/>
          <w:szCs w:val="20"/>
        </w:rPr>
      </w:pPr>
      <w:r w:rsidRPr="005B1C4D">
        <w:rPr>
          <w:rFonts w:ascii="Arial" w:hAnsi="Arial" w:cs="Arial"/>
          <w:b/>
          <w:sz w:val="20"/>
          <w:szCs w:val="20"/>
        </w:rPr>
        <w:t>Konec původních dotazů a odpovědí.</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Uchazeč se domnívá, že výše uvedené odpovědi Zadavatele neodstranily podstatnou nejistotu</w:t>
      </w:r>
      <w:r>
        <w:rPr>
          <w:rFonts w:ascii="Arial" w:hAnsi="Arial" w:cs="Arial"/>
          <w:sz w:val="20"/>
          <w:szCs w:val="20"/>
        </w:rPr>
        <w:t xml:space="preserve"> </w:t>
      </w:r>
      <w:r w:rsidRPr="00DC76ED">
        <w:rPr>
          <w:rFonts w:ascii="Arial" w:hAnsi="Arial" w:cs="Arial"/>
          <w:sz w:val="20"/>
          <w:szCs w:val="20"/>
        </w:rPr>
        <w:t>uchazečů o správném určení množství licencí, která tvoří podstatnou část cenové nabídky. Pro</w:t>
      </w:r>
      <w:r>
        <w:rPr>
          <w:rFonts w:ascii="Arial" w:hAnsi="Arial" w:cs="Arial"/>
          <w:sz w:val="20"/>
          <w:szCs w:val="20"/>
        </w:rPr>
        <w:t xml:space="preserve"> </w:t>
      </w:r>
      <w:r w:rsidRPr="00DC76ED">
        <w:rPr>
          <w:rFonts w:ascii="Arial" w:hAnsi="Arial" w:cs="Arial"/>
          <w:sz w:val="20"/>
          <w:szCs w:val="20"/>
        </w:rPr>
        <w:t>zjednodušení se ve svém dotazu omezíme pouze na databázové licence a přidržíme se terminologie zadávací dokumentace. Pro odstranění jakékoli pochybnosti uvádíme relevantní příklady řešení systému na databázové vrstvě:</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Příklad 1:</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sz w:val="20"/>
          <w:szCs w:val="20"/>
        </w:rPr>
        <w:t xml:space="preserve">V primárním i záložním datovém centru bude použit cluster databázových serverů v konfiguraci zajišťující automatickou obnovu při výpadku serveru, zabezpečení proti výpadku datového úložiště, </w:t>
      </w:r>
      <w:r w:rsidRPr="00DC76ED">
        <w:rPr>
          <w:rFonts w:ascii="Arial" w:hAnsi="Arial" w:cs="Arial"/>
          <w:sz w:val="20"/>
          <w:szCs w:val="20"/>
        </w:rPr>
        <w:lastRenderedPageBreak/>
        <w:t>jakož i proti havárii celého datového centra. Tato konfigurace obsahuje 4 databázové servery, pouze jediný pracuje v aktivním režimu, tj. umožňuje čtení i zápis do databáze z aplikačních serverů. Tato architektura, která v souladu s požadavky zadávací dokumentace zajišťuje vícenásobně jištěný, vysoce dostupný provoz systému na databázové vrstvě, je založena na doporučených konfiguracích renomovaných výrobců databázových systémů pro kritické systémy.</w:t>
      </w:r>
    </w:p>
    <w:p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Dotaz č. 4:</w:t>
      </w:r>
    </w:p>
    <w:p w:rsidR="00044A47" w:rsidRPr="00040199" w:rsidRDefault="00DC76ED" w:rsidP="00044A47">
      <w:pPr>
        <w:spacing w:before="120" w:after="120" w:line="320" w:lineRule="atLeast"/>
        <w:jc w:val="both"/>
        <w:rPr>
          <w:rFonts w:ascii="Arial" w:hAnsi="Arial" w:cs="Arial"/>
          <w:sz w:val="20"/>
          <w:szCs w:val="20"/>
          <w:u w:val="single"/>
        </w:rPr>
      </w:pPr>
      <w:r w:rsidRPr="00DC76ED">
        <w:rPr>
          <w:rFonts w:ascii="Arial" w:hAnsi="Arial" w:cs="Arial"/>
          <w:sz w:val="20"/>
          <w:szCs w:val="20"/>
          <w:lang w:eastAsia="en-US" w:bidi="en-US"/>
        </w:rPr>
        <w:t>Splňuje takto navržený systém (na databázové vrstvě) požadavky zadavatele na zajištění možnosti vysoce dostupného provozu Jednotného informačního systému práce a sociálních věcí v dlouhodobém časovém horizontu?</w:t>
      </w:r>
    </w:p>
    <w:p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961E4B" w:rsidRPr="00961E4B" w:rsidRDefault="008D15DB" w:rsidP="00961E4B">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Ano, takto navržený systém </w:t>
      </w:r>
      <w:r w:rsidR="00134CF7">
        <w:rPr>
          <w:rFonts w:ascii="Arial" w:hAnsi="Arial" w:cs="Arial"/>
          <w:sz w:val="20"/>
          <w:szCs w:val="20"/>
          <w:lang w:eastAsia="en-US" w:bidi="en-US"/>
        </w:rPr>
        <w:t xml:space="preserve">by </w:t>
      </w:r>
      <w:r>
        <w:rPr>
          <w:rFonts w:ascii="Arial" w:hAnsi="Arial" w:cs="Arial"/>
          <w:sz w:val="20"/>
          <w:szCs w:val="20"/>
          <w:lang w:eastAsia="en-US" w:bidi="en-US"/>
        </w:rPr>
        <w:t>splň</w:t>
      </w:r>
      <w:r w:rsidR="00134CF7">
        <w:rPr>
          <w:rFonts w:ascii="Arial" w:hAnsi="Arial" w:cs="Arial"/>
          <w:sz w:val="20"/>
          <w:szCs w:val="20"/>
          <w:lang w:eastAsia="en-US" w:bidi="en-US"/>
        </w:rPr>
        <w:t>oval</w:t>
      </w:r>
      <w:r>
        <w:rPr>
          <w:rFonts w:ascii="Arial" w:hAnsi="Arial" w:cs="Arial"/>
          <w:sz w:val="20"/>
          <w:szCs w:val="20"/>
          <w:lang w:eastAsia="en-US" w:bidi="en-US"/>
        </w:rPr>
        <w:t xml:space="preserve"> požadavky zadavatele</w:t>
      </w:r>
      <w:r w:rsidR="00134CF7">
        <w:rPr>
          <w:rFonts w:ascii="Arial" w:hAnsi="Arial" w:cs="Arial"/>
          <w:sz w:val="20"/>
          <w:szCs w:val="20"/>
          <w:lang w:eastAsia="en-US" w:bidi="en-US"/>
        </w:rPr>
        <w:t xml:space="preserve"> z pohledu konfigurace architektury </w:t>
      </w:r>
      <w:r w:rsidR="00961E4B">
        <w:rPr>
          <w:rFonts w:ascii="Arial" w:hAnsi="Arial" w:cs="Arial"/>
          <w:sz w:val="20"/>
          <w:szCs w:val="20"/>
          <w:lang w:eastAsia="en-US" w:bidi="en-US"/>
        </w:rPr>
        <w:t>provozního prostředí</w:t>
      </w:r>
      <w:r w:rsidR="00134CF7">
        <w:rPr>
          <w:rFonts w:ascii="Arial" w:hAnsi="Arial" w:cs="Arial"/>
          <w:sz w:val="20"/>
          <w:szCs w:val="20"/>
          <w:lang w:eastAsia="en-US" w:bidi="en-US"/>
        </w:rPr>
        <w:t>.</w:t>
      </w:r>
      <w:r w:rsidR="00961E4B">
        <w:rPr>
          <w:rFonts w:ascii="Arial" w:hAnsi="Arial" w:cs="Arial"/>
          <w:sz w:val="20"/>
          <w:szCs w:val="20"/>
          <w:lang w:eastAsia="en-US" w:bidi="en-US"/>
        </w:rPr>
        <w:t xml:space="preserve"> Zadavatel však upozorňuje, že trvá na požadavku dle čl. 2.5.1.10, tj. že </w:t>
      </w:r>
      <w:r w:rsidR="00961E4B" w:rsidRPr="00961E4B">
        <w:rPr>
          <w:rFonts w:ascii="Arial" w:hAnsi="Arial" w:cs="Arial"/>
          <w:sz w:val="20"/>
          <w:szCs w:val="20"/>
          <w:lang w:eastAsia="en-US" w:bidi="en-US"/>
        </w:rPr>
        <w:t xml:space="preserve">Systémy v záložním produkčním prostředí mohou být též provozovány souběžně (aktivně) s jejich ekvivalenty </w:t>
      </w:r>
      <w:r w:rsidR="00961E4B">
        <w:rPr>
          <w:rFonts w:ascii="Arial" w:hAnsi="Arial" w:cs="Arial"/>
          <w:sz w:val="20"/>
          <w:szCs w:val="20"/>
          <w:lang w:eastAsia="en-US" w:bidi="en-US"/>
        </w:rPr>
        <w:t xml:space="preserve">v primárním provozním prostředí (tj. režim </w:t>
      </w:r>
      <w:proofErr w:type="spellStart"/>
      <w:r w:rsidR="00961E4B" w:rsidRPr="00DC76ED">
        <w:rPr>
          <w:rFonts w:ascii="Arial" w:hAnsi="Arial" w:cs="Arial"/>
          <w:sz w:val="20"/>
          <w:szCs w:val="20"/>
        </w:rPr>
        <w:t>Active-Active</w:t>
      </w:r>
      <w:proofErr w:type="spellEnd"/>
      <w:r w:rsidR="00961E4B">
        <w:rPr>
          <w:rFonts w:ascii="Arial" w:hAnsi="Arial" w:cs="Arial"/>
          <w:sz w:val="20"/>
          <w:szCs w:val="20"/>
        </w:rPr>
        <w:t>).</w:t>
      </w:r>
    </w:p>
    <w:p w:rsidR="008D15DB" w:rsidRDefault="008D15DB" w:rsidP="00044A47">
      <w:pPr>
        <w:spacing w:before="120" w:after="120" w:line="320" w:lineRule="atLeast"/>
        <w:jc w:val="both"/>
        <w:rPr>
          <w:rFonts w:ascii="Arial" w:hAnsi="Arial" w:cs="Arial"/>
          <w:sz w:val="20"/>
          <w:szCs w:val="20"/>
          <w:lang w:eastAsia="en-US" w:bidi="en-US"/>
        </w:rPr>
      </w:pPr>
    </w:p>
    <w:p w:rsidR="009E0EC1" w:rsidRPr="00040199" w:rsidRDefault="009E0EC1" w:rsidP="009E0EC1">
      <w:pPr>
        <w:spacing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sz w:val="20"/>
          <w:szCs w:val="20"/>
        </w:rPr>
        <w:t>:</w:t>
      </w:r>
    </w:p>
    <w:p w:rsidR="009E0EC1" w:rsidRPr="00040199" w:rsidRDefault="00DC76ED" w:rsidP="009E0EC1">
      <w:pPr>
        <w:spacing w:before="120" w:after="120" w:line="320" w:lineRule="atLeast"/>
        <w:jc w:val="both"/>
        <w:rPr>
          <w:rFonts w:ascii="Arial" w:hAnsi="Arial" w:cs="Arial"/>
          <w:sz w:val="20"/>
          <w:szCs w:val="20"/>
          <w:u w:val="single"/>
        </w:rPr>
      </w:pPr>
      <w:r w:rsidRPr="00DC76ED">
        <w:rPr>
          <w:rFonts w:ascii="Arial" w:hAnsi="Arial" w:cs="Arial"/>
          <w:sz w:val="20"/>
          <w:szCs w:val="20"/>
          <w:lang w:eastAsia="en-US" w:bidi="en-US"/>
        </w:rPr>
        <w:t>Pokud v jakémkoli ohledu výše popsaný systém nesplňuje požadavky zadavatele na zajištění možnosti vysoce dostupného provozu Jednotného informačního systému práce a sociálních věcí v dlouhodobém časovém horizontu, žádáme zadavatele o označení konkrétního požadavku zadávací dokumentace, který není splněn, případně o doplnění požadavků, aby uchazeči mohli navrhnout plně vyhovující systém.</w:t>
      </w:r>
    </w:p>
    <w:p w:rsidR="009E0EC1" w:rsidRPr="00040199" w:rsidRDefault="009E0EC1" w:rsidP="009E0EC1">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9F5700" w:rsidRPr="00040199" w:rsidRDefault="009F5700" w:rsidP="009E0EC1">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S ohledem na odpověď zadavatele na dotaz č. </w:t>
      </w:r>
      <w:r w:rsidR="00961E4B">
        <w:rPr>
          <w:rFonts w:ascii="Arial" w:hAnsi="Arial" w:cs="Arial"/>
          <w:sz w:val="20"/>
          <w:szCs w:val="20"/>
          <w:lang w:eastAsia="en-US" w:bidi="en-US"/>
        </w:rPr>
        <w:t>4</w:t>
      </w:r>
      <w:r>
        <w:rPr>
          <w:rFonts w:ascii="Arial" w:hAnsi="Arial" w:cs="Arial"/>
          <w:sz w:val="20"/>
          <w:szCs w:val="20"/>
          <w:lang w:eastAsia="en-US" w:bidi="en-US"/>
        </w:rPr>
        <w:t xml:space="preserve"> není tento dotaz již relevantní, zadavatel tak na něj nebude odpovídat. </w:t>
      </w:r>
    </w:p>
    <w:p w:rsidR="00961E4B" w:rsidRDefault="00961E4B" w:rsidP="009E0EC1">
      <w:pPr>
        <w:spacing w:before="120" w:after="120" w:line="320" w:lineRule="atLeast"/>
        <w:jc w:val="both"/>
        <w:rPr>
          <w:rFonts w:ascii="Arial" w:hAnsi="Arial" w:cs="Arial"/>
          <w:i/>
          <w:color w:val="FF0000"/>
          <w:sz w:val="20"/>
          <w:szCs w:val="20"/>
        </w:rPr>
      </w:pPr>
    </w:p>
    <w:p w:rsidR="009E0EC1" w:rsidRPr="00040199" w:rsidRDefault="009E0EC1" w:rsidP="009E0EC1">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 xml:space="preserve">: </w:t>
      </w:r>
    </w:p>
    <w:p w:rsidR="00DC76ED" w:rsidRPr="005B1C4D" w:rsidRDefault="00DC76ED" w:rsidP="00DC76E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Další dotaz bude pro odstranění jakýchkoli nedorozumění uveden na konkrétním příkladu databázového serveru Microsoft SQL serveru, i když je známo, že zadavatel nepředepisuje žádnou konkrétní databázovou technologii ani výrobce. </w:t>
      </w:r>
    </w:p>
    <w:p w:rsidR="00DC76ED" w:rsidRPr="005B1C4D" w:rsidRDefault="00DC76ED" w:rsidP="00DC76E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Příklad 2: </w:t>
      </w:r>
    </w:p>
    <w:p w:rsidR="00DC76ED" w:rsidRPr="005B1C4D" w:rsidRDefault="00DC76ED" w:rsidP="00DC76E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Při použití produktu Microsoft SQL server nelze dosáhnout, aby byl více než jeden SQL server ve skutečném aktivním režimu, tj. není možné, aby aplikační servery konkurenčně zapisovaly do replik databáze na dvou nebo více databázových serverech. Tuto skutečnost reflektuje i požadavek Zadavatele VYK001, kde je stanoveno: </w:t>
      </w:r>
    </w:p>
    <w:p w:rsidR="00DC76ED" w:rsidRPr="005B1C4D" w:rsidRDefault="00DC76ED" w:rsidP="00DC76ED">
      <w:pPr>
        <w:spacing w:before="120" w:after="120" w:line="320" w:lineRule="atLeast"/>
        <w:jc w:val="both"/>
        <w:rPr>
          <w:rFonts w:ascii="Arial" w:hAnsi="Arial" w:cs="Arial"/>
          <w:sz w:val="20"/>
          <w:szCs w:val="20"/>
          <w:lang w:eastAsia="en-US" w:bidi="en-US"/>
        </w:rPr>
      </w:pPr>
      <w:r w:rsidRPr="005B1C4D">
        <w:rPr>
          <w:rFonts w:ascii="Arial" w:hAnsi="Arial" w:cs="Arial"/>
          <w:i/>
          <w:iCs/>
          <w:sz w:val="20"/>
          <w:szCs w:val="20"/>
          <w:lang w:eastAsia="en-US" w:bidi="en-US"/>
        </w:rPr>
        <w:t xml:space="preserve">Celý Systém musí být škálovatelný a to ve všech vrstvách. </w:t>
      </w:r>
      <w:proofErr w:type="spellStart"/>
      <w:r w:rsidRPr="005B1C4D">
        <w:rPr>
          <w:rFonts w:ascii="Arial" w:hAnsi="Arial" w:cs="Arial"/>
          <w:i/>
          <w:iCs/>
          <w:sz w:val="20"/>
          <w:szCs w:val="20"/>
          <w:lang w:eastAsia="en-US" w:bidi="en-US"/>
        </w:rPr>
        <w:t>Škálování</w:t>
      </w:r>
      <w:proofErr w:type="spellEnd"/>
      <w:r w:rsidRPr="005B1C4D">
        <w:rPr>
          <w:rFonts w:ascii="Arial" w:hAnsi="Arial" w:cs="Arial"/>
          <w:i/>
          <w:iCs/>
          <w:sz w:val="20"/>
          <w:szCs w:val="20"/>
          <w:lang w:eastAsia="en-US" w:bidi="en-US"/>
        </w:rPr>
        <w:t xml:space="preserve"> na úrovni prezentační vrstvy a aplikační vrstvy musí umožňovat </w:t>
      </w:r>
      <w:proofErr w:type="spellStart"/>
      <w:r w:rsidRPr="005B1C4D">
        <w:rPr>
          <w:rFonts w:ascii="Arial" w:hAnsi="Arial" w:cs="Arial"/>
          <w:i/>
          <w:iCs/>
          <w:sz w:val="20"/>
          <w:szCs w:val="20"/>
          <w:lang w:eastAsia="en-US" w:bidi="en-US"/>
        </w:rPr>
        <w:t>škálování</w:t>
      </w:r>
      <w:proofErr w:type="spellEnd"/>
      <w:r w:rsidRPr="005B1C4D">
        <w:rPr>
          <w:rFonts w:ascii="Arial" w:hAnsi="Arial" w:cs="Arial"/>
          <w:i/>
          <w:iCs/>
          <w:sz w:val="20"/>
          <w:szCs w:val="20"/>
          <w:lang w:eastAsia="en-US" w:bidi="en-US"/>
        </w:rPr>
        <w:t xml:space="preserve"> přidáním dalších serverů. Takovéto </w:t>
      </w:r>
      <w:proofErr w:type="spellStart"/>
      <w:r w:rsidRPr="005B1C4D">
        <w:rPr>
          <w:rFonts w:ascii="Arial" w:hAnsi="Arial" w:cs="Arial"/>
          <w:i/>
          <w:iCs/>
          <w:sz w:val="20"/>
          <w:szCs w:val="20"/>
          <w:lang w:eastAsia="en-US" w:bidi="en-US"/>
        </w:rPr>
        <w:t>škálování</w:t>
      </w:r>
      <w:proofErr w:type="spellEnd"/>
      <w:r w:rsidRPr="005B1C4D">
        <w:rPr>
          <w:rFonts w:ascii="Arial" w:hAnsi="Arial" w:cs="Arial"/>
          <w:i/>
          <w:iCs/>
          <w:sz w:val="20"/>
          <w:szCs w:val="20"/>
          <w:lang w:eastAsia="en-US" w:bidi="en-US"/>
        </w:rPr>
        <w:t xml:space="preserve"> musí umožnit lineární růst výkonnosti. </w:t>
      </w:r>
      <w:proofErr w:type="spellStart"/>
      <w:r w:rsidRPr="005B1C4D">
        <w:rPr>
          <w:rFonts w:ascii="Arial" w:hAnsi="Arial" w:cs="Arial"/>
          <w:i/>
          <w:iCs/>
          <w:sz w:val="20"/>
          <w:szCs w:val="20"/>
          <w:lang w:eastAsia="en-US" w:bidi="en-US"/>
        </w:rPr>
        <w:t>Škálování</w:t>
      </w:r>
      <w:proofErr w:type="spellEnd"/>
      <w:r w:rsidRPr="005B1C4D">
        <w:rPr>
          <w:rFonts w:ascii="Arial" w:hAnsi="Arial" w:cs="Arial"/>
          <w:i/>
          <w:iCs/>
          <w:sz w:val="20"/>
          <w:szCs w:val="20"/>
          <w:lang w:eastAsia="en-US" w:bidi="en-US"/>
        </w:rPr>
        <w:t xml:space="preserve"> na úrovni databázové vrstvy musí podporovat </w:t>
      </w:r>
      <w:proofErr w:type="spellStart"/>
      <w:r w:rsidRPr="005B1C4D">
        <w:rPr>
          <w:rFonts w:ascii="Arial" w:hAnsi="Arial" w:cs="Arial"/>
          <w:i/>
          <w:iCs/>
          <w:sz w:val="20"/>
          <w:szCs w:val="20"/>
          <w:lang w:eastAsia="en-US" w:bidi="en-US"/>
        </w:rPr>
        <w:t>škálování</w:t>
      </w:r>
      <w:proofErr w:type="spellEnd"/>
      <w:r w:rsidRPr="005B1C4D">
        <w:rPr>
          <w:rFonts w:ascii="Arial" w:hAnsi="Arial" w:cs="Arial"/>
          <w:i/>
          <w:iCs/>
          <w:sz w:val="20"/>
          <w:szCs w:val="20"/>
          <w:lang w:eastAsia="en-US" w:bidi="en-US"/>
        </w:rPr>
        <w:t xml:space="preserve"> na úrovni rozšiřování zdrojů serveru (počet procesorů, velikost paměti). V rámci řešení musí být zvolen takový databázový produkt, který umožňuje neomezeně </w:t>
      </w:r>
      <w:proofErr w:type="spellStart"/>
      <w:r w:rsidRPr="005B1C4D">
        <w:rPr>
          <w:rFonts w:ascii="Arial" w:hAnsi="Arial" w:cs="Arial"/>
          <w:i/>
          <w:iCs/>
          <w:sz w:val="20"/>
          <w:szCs w:val="20"/>
          <w:lang w:eastAsia="en-US" w:bidi="en-US"/>
        </w:rPr>
        <w:t>škálovat</w:t>
      </w:r>
      <w:proofErr w:type="spellEnd"/>
      <w:r w:rsidRPr="005B1C4D">
        <w:rPr>
          <w:rFonts w:ascii="Arial" w:hAnsi="Arial" w:cs="Arial"/>
          <w:i/>
          <w:iCs/>
          <w:sz w:val="20"/>
          <w:szCs w:val="20"/>
          <w:lang w:eastAsia="en-US" w:bidi="en-US"/>
        </w:rPr>
        <w:t xml:space="preserve"> licence pro provoz jedné databáze</w:t>
      </w:r>
      <w:r w:rsidRPr="005B1C4D">
        <w:rPr>
          <w:rFonts w:ascii="Arial" w:hAnsi="Arial" w:cs="Arial"/>
          <w:sz w:val="20"/>
          <w:szCs w:val="20"/>
          <w:lang w:eastAsia="en-US" w:bidi="en-US"/>
        </w:rPr>
        <w:t xml:space="preserve">. </w:t>
      </w:r>
    </w:p>
    <w:p w:rsidR="00DC76ED" w:rsidRPr="005B1C4D" w:rsidRDefault="00DC76ED" w:rsidP="00DC76E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lastRenderedPageBreak/>
        <w:t xml:space="preserve">Z uvedeného je zřejmé, že vyšší počet licencí databázového serveru Microsoft SQL Server není relevantní k způsobu provozu datových center, tedy že pro způsob provozu </w:t>
      </w:r>
      <w:proofErr w:type="spellStart"/>
      <w:r w:rsidRPr="005B1C4D">
        <w:rPr>
          <w:rFonts w:ascii="Arial" w:hAnsi="Arial" w:cs="Arial"/>
          <w:sz w:val="20"/>
          <w:szCs w:val="20"/>
          <w:lang w:eastAsia="en-US" w:bidi="en-US"/>
        </w:rPr>
        <w:t>Active</w:t>
      </w:r>
      <w:proofErr w:type="spellEnd"/>
      <w:r w:rsidRPr="005B1C4D">
        <w:rPr>
          <w:rFonts w:ascii="Arial" w:hAnsi="Arial" w:cs="Arial"/>
          <w:sz w:val="20"/>
          <w:szCs w:val="20"/>
          <w:lang w:eastAsia="en-US" w:bidi="en-US"/>
        </w:rPr>
        <w:t xml:space="preserve"> – </w:t>
      </w:r>
      <w:proofErr w:type="spellStart"/>
      <w:r w:rsidRPr="005B1C4D">
        <w:rPr>
          <w:rFonts w:ascii="Arial" w:hAnsi="Arial" w:cs="Arial"/>
          <w:sz w:val="20"/>
          <w:szCs w:val="20"/>
          <w:lang w:eastAsia="en-US" w:bidi="en-US"/>
        </w:rPr>
        <w:t>Pasive</w:t>
      </w:r>
      <w:proofErr w:type="spellEnd"/>
      <w:r w:rsidRPr="005B1C4D">
        <w:rPr>
          <w:rFonts w:ascii="Arial" w:hAnsi="Arial" w:cs="Arial"/>
          <w:sz w:val="20"/>
          <w:szCs w:val="20"/>
          <w:lang w:eastAsia="en-US" w:bidi="en-US"/>
        </w:rPr>
        <w:t xml:space="preserve"> nebo </w:t>
      </w:r>
      <w:proofErr w:type="spellStart"/>
      <w:r w:rsidRPr="005B1C4D">
        <w:rPr>
          <w:rFonts w:ascii="Arial" w:hAnsi="Arial" w:cs="Arial"/>
          <w:sz w:val="20"/>
          <w:szCs w:val="20"/>
          <w:lang w:eastAsia="en-US" w:bidi="en-US"/>
        </w:rPr>
        <w:t>Active</w:t>
      </w:r>
      <w:proofErr w:type="spellEnd"/>
      <w:r w:rsidRPr="005B1C4D">
        <w:rPr>
          <w:rFonts w:ascii="Arial" w:hAnsi="Arial" w:cs="Arial"/>
          <w:sz w:val="20"/>
          <w:szCs w:val="20"/>
          <w:lang w:eastAsia="en-US" w:bidi="en-US"/>
        </w:rPr>
        <w:t xml:space="preserve"> – </w:t>
      </w:r>
      <w:proofErr w:type="spellStart"/>
      <w:r w:rsidRPr="005B1C4D">
        <w:rPr>
          <w:rFonts w:ascii="Arial" w:hAnsi="Arial" w:cs="Arial"/>
          <w:sz w:val="20"/>
          <w:szCs w:val="20"/>
          <w:lang w:eastAsia="en-US" w:bidi="en-US"/>
        </w:rPr>
        <w:t>Active</w:t>
      </w:r>
      <w:proofErr w:type="spellEnd"/>
      <w:r w:rsidRPr="005B1C4D">
        <w:rPr>
          <w:rFonts w:ascii="Arial" w:hAnsi="Arial" w:cs="Arial"/>
          <w:sz w:val="20"/>
          <w:szCs w:val="20"/>
          <w:lang w:eastAsia="en-US" w:bidi="en-US"/>
        </w:rPr>
        <w:t xml:space="preserve"> je potřeba stejný počet licencí. </w:t>
      </w:r>
    </w:p>
    <w:p w:rsidR="00DC76ED" w:rsidRPr="005B1C4D" w:rsidRDefault="005B1C4D" w:rsidP="00DC76ED">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Dotaz</w:t>
      </w:r>
    </w:p>
    <w:p w:rsidR="00DC76ED" w:rsidRPr="005B1C4D" w:rsidRDefault="00DC76ED" w:rsidP="00DC76E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Jakým způsobem máme rozumět záměru použití trojnásobku licencí databázových serverů pro aktivní provoz obou datových center, podle výše uvedené odpovědi zadavatele: </w:t>
      </w:r>
    </w:p>
    <w:p w:rsidR="00DC76ED" w:rsidRPr="005B1C4D" w:rsidRDefault="00DC76ED" w:rsidP="00DC76ED">
      <w:pPr>
        <w:spacing w:before="120" w:after="120" w:line="320" w:lineRule="atLeast"/>
        <w:jc w:val="both"/>
        <w:rPr>
          <w:rFonts w:ascii="Arial" w:hAnsi="Arial" w:cs="Arial"/>
          <w:sz w:val="20"/>
          <w:szCs w:val="20"/>
          <w:lang w:eastAsia="en-US" w:bidi="en-US"/>
        </w:rPr>
      </w:pPr>
      <w:r w:rsidRPr="005B1C4D">
        <w:rPr>
          <w:rFonts w:ascii="Arial" w:hAnsi="Arial" w:cs="Arial"/>
          <w:b/>
          <w:bCs/>
          <w:i/>
          <w:iCs/>
          <w:sz w:val="20"/>
          <w:szCs w:val="20"/>
          <w:lang w:eastAsia="en-US" w:bidi="en-US"/>
        </w:rPr>
        <w:t xml:space="preserve">Původní dotaz jiného uchazeče (IS IPPD - Dodatečné informace k zadávacím podmínkám č. X) - dotaz č. 2: </w:t>
      </w:r>
    </w:p>
    <w:p w:rsidR="009E0EC1" w:rsidRDefault="00DC76ED" w:rsidP="00DC76ED">
      <w:pPr>
        <w:spacing w:before="120" w:after="120" w:line="320" w:lineRule="atLeast"/>
        <w:jc w:val="both"/>
        <w:rPr>
          <w:rFonts w:ascii="Arial" w:hAnsi="Arial" w:cs="Arial"/>
          <w:i/>
          <w:iCs/>
          <w:sz w:val="20"/>
          <w:szCs w:val="20"/>
          <w:lang w:eastAsia="en-US" w:bidi="en-US"/>
        </w:rPr>
      </w:pPr>
      <w:r w:rsidRPr="005B1C4D">
        <w:rPr>
          <w:rFonts w:ascii="Arial" w:hAnsi="Arial" w:cs="Arial"/>
          <w:i/>
          <w:iCs/>
          <w:sz w:val="20"/>
          <w:szCs w:val="20"/>
          <w:lang w:eastAsia="en-US" w:bidi="en-US"/>
        </w:rPr>
        <w:t>Je záměrem Zadavatele při zapojení záložního centra v aktivním provozu pokrýt licenčně toto centrum z dodaného trojnásobku licencí?</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iCs/>
          <w:sz w:val="20"/>
          <w:szCs w:val="20"/>
        </w:rPr>
        <w:t xml:space="preserve">Odpověď zadavatele: </w:t>
      </w:r>
    </w:p>
    <w:p w:rsidR="00DC76ED" w:rsidRPr="00DC76ED" w:rsidRDefault="00DC76ED" w:rsidP="00DC76ED">
      <w:pPr>
        <w:spacing w:before="120" w:after="120" w:line="320" w:lineRule="atLeast"/>
        <w:jc w:val="both"/>
        <w:rPr>
          <w:rFonts w:ascii="Arial" w:hAnsi="Arial" w:cs="Arial"/>
          <w:sz w:val="20"/>
          <w:szCs w:val="20"/>
        </w:rPr>
      </w:pPr>
      <w:r w:rsidRPr="00DC76ED">
        <w:rPr>
          <w:rFonts w:ascii="Arial" w:hAnsi="Arial" w:cs="Arial"/>
          <w:iCs/>
          <w:sz w:val="20"/>
          <w:szCs w:val="20"/>
        </w:rPr>
        <w:t>Ano.</w:t>
      </w:r>
    </w:p>
    <w:p w:rsidR="009E0EC1" w:rsidRPr="00040199" w:rsidRDefault="009E0EC1" w:rsidP="009E0EC1">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92758B" w:rsidRDefault="0092758B" w:rsidP="009E0EC1">
      <w:pPr>
        <w:spacing w:before="120" w:after="120" w:line="320" w:lineRule="atLeast"/>
        <w:jc w:val="both"/>
        <w:rPr>
          <w:rFonts w:ascii="Arial" w:hAnsi="Arial" w:cs="Arial"/>
          <w:sz w:val="20"/>
          <w:szCs w:val="20"/>
        </w:rPr>
      </w:pPr>
      <w:r w:rsidRPr="0092758B">
        <w:rPr>
          <w:rFonts w:ascii="Arial" w:hAnsi="Arial" w:cs="Arial"/>
          <w:sz w:val="20"/>
          <w:szCs w:val="20"/>
          <w:lang w:eastAsia="en-US" w:bidi="en-US"/>
        </w:rPr>
        <w:t xml:space="preserve">Zadavatel nepředjímá licenční modely jednotlivých výrobců databázového SW, taktéž Uchazečem navrhnutou architekturu databázových serverů. Zadavatel požaduje dodání 3x násobku licencí nutných pro pokrytí potřeb objednatele, kdy druhý násobek je určen pro pokrytí provozu v režimu </w:t>
      </w:r>
      <w:proofErr w:type="spellStart"/>
      <w:r w:rsidRPr="0092758B">
        <w:rPr>
          <w:rFonts w:ascii="Arial" w:hAnsi="Arial" w:cs="Arial"/>
          <w:sz w:val="20"/>
          <w:szCs w:val="20"/>
          <w:lang w:eastAsia="en-US" w:bidi="en-US"/>
        </w:rPr>
        <w:t>Active</w:t>
      </w:r>
      <w:proofErr w:type="spellEnd"/>
      <w:r w:rsidRPr="0092758B">
        <w:rPr>
          <w:rFonts w:ascii="Arial" w:hAnsi="Arial" w:cs="Arial"/>
          <w:sz w:val="20"/>
          <w:szCs w:val="20"/>
          <w:lang w:eastAsia="en-US" w:bidi="en-US"/>
        </w:rPr>
        <w:t xml:space="preserve"> - </w:t>
      </w:r>
      <w:proofErr w:type="spellStart"/>
      <w:r w:rsidRPr="0092758B">
        <w:rPr>
          <w:rFonts w:ascii="Arial" w:hAnsi="Arial" w:cs="Arial"/>
          <w:sz w:val="20"/>
          <w:szCs w:val="20"/>
          <w:lang w:eastAsia="en-US" w:bidi="en-US"/>
        </w:rPr>
        <w:t>Active</w:t>
      </w:r>
      <w:proofErr w:type="spellEnd"/>
      <w:r w:rsidRPr="0092758B">
        <w:rPr>
          <w:rFonts w:ascii="Arial" w:hAnsi="Arial" w:cs="Arial"/>
          <w:sz w:val="20"/>
          <w:szCs w:val="20"/>
          <w:lang w:eastAsia="en-US" w:bidi="en-US"/>
        </w:rPr>
        <w:t xml:space="preserve"> a třetí násobek je oprávněná rezerva zadavatele. </w:t>
      </w:r>
    </w:p>
    <w:p w:rsidR="00423897" w:rsidRPr="00040199" w:rsidRDefault="00423897" w:rsidP="009E0EC1">
      <w:pPr>
        <w:spacing w:before="120" w:after="120" w:line="320" w:lineRule="atLeast"/>
        <w:jc w:val="both"/>
        <w:rPr>
          <w:rFonts w:ascii="Arial" w:hAnsi="Arial" w:cs="Arial"/>
          <w:sz w:val="20"/>
          <w:szCs w:val="20"/>
        </w:rPr>
      </w:pPr>
    </w:p>
    <w:p w:rsidR="009E0EC1" w:rsidRPr="00040199" w:rsidRDefault="009E0EC1" w:rsidP="009E0EC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r w:rsidRPr="00040199">
        <w:rPr>
          <w:rFonts w:ascii="Arial" w:hAnsi="Arial" w:cs="Arial"/>
          <w:sz w:val="20"/>
          <w:szCs w:val="20"/>
        </w:rPr>
        <w:t xml:space="preserve"> </w:t>
      </w:r>
    </w:p>
    <w:p w:rsidR="005B1C4D" w:rsidRPr="005B1C4D" w:rsidRDefault="005B1C4D" w:rsidP="005B1C4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Další dotaz bude pro odstranění jakýchkoli nedorozumění uveden na konkrétním příkladu databázového serveru </w:t>
      </w: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dB, i když je známo, že zadavatel nepředepisuje žádnou konkrétní databázovou technologii ani výrobce. </w:t>
      </w:r>
    </w:p>
    <w:p w:rsidR="005B1C4D" w:rsidRPr="005B1C4D" w:rsidRDefault="005B1C4D" w:rsidP="005B1C4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Příklad 3: </w:t>
      </w:r>
    </w:p>
    <w:p w:rsidR="005B1C4D" w:rsidRPr="005B1C4D" w:rsidRDefault="005B1C4D" w:rsidP="005B1C4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Při požadavku na povinné použití </w:t>
      </w:r>
      <w:proofErr w:type="spellStart"/>
      <w:r w:rsidRPr="005B1C4D">
        <w:rPr>
          <w:rFonts w:ascii="Arial" w:hAnsi="Arial" w:cs="Arial"/>
          <w:sz w:val="20"/>
          <w:szCs w:val="20"/>
          <w:lang w:eastAsia="en-US" w:bidi="en-US"/>
        </w:rPr>
        <w:t>virtualizační</w:t>
      </w:r>
      <w:proofErr w:type="spellEnd"/>
      <w:r w:rsidRPr="005B1C4D">
        <w:rPr>
          <w:rFonts w:ascii="Arial" w:hAnsi="Arial" w:cs="Arial"/>
          <w:sz w:val="20"/>
          <w:szCs w:val="20"/>
          <w:lang w:eastAsia="en-US" w:bidi="en-US"/>
        </w:rPr>
        <w:t xml:space="preserve"> platformy Microsoft Hyper-V, kterou Zadavatel disponuje, je nezbytné v případě </w:t>
      </w: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licencovat všechna jádra v clusteru, tedy nejen ta jádra na kterých běží </w:t>
      </w: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dB (musí být licencována všechna jádra v rámci clusteru celého JIS, včetně aplikačních, testovacích serverů i jádra serverů, na kterých případně běží databázový systém jiného výrobce nebo dodavatele). Pro splnění těchto podmínek je pro systém vyhovující zadávacím podmínkám nutné licencovat nejméně 168 jader na primárním datovém centru a 280 jader na záložním datovém centru, celkem tedy 448 jader. Pro servery, jejichž konfiguraci Zadavatel specifikoval je </w:t>
      </w:r>
      <w:proofErr w:type="spellStart"/>
      <w:r w:rsidRPr="005B1C4D">
        <w:rPr>
          <w:rFonts w:ascii="Arial" w:hAnsi="Arial" w:cs="Arial"/>
          <w:sz w:val="20"/>
          <w:szCs w:val="20"/>
          <w:lang w:eastAsia="en-US" w:bidi="en-US"/>
        </w:rPr>
        <w:t>core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factor</w:t>
      </w:r>
      <w:proofErr w:type="spellEnd"/>
      <w:r w:rsidRPr="005B1C4D">
        <w:rPr>
          <w:rFonts w:ascii="Arial" w:hAnsi="Arial" w:cs="Arial"/>
          <w:sz w:val="20"/>
          <w:szCs w:val="20"/>
          <w:lang w:eastAsia="en-US" w:bidi="en-US"/>
        </w:rPr>
        <w:t xml:space="preserve"> 0,5, tudíž je nutné pořídit 448 * 0,5 = 224 následujících licencí: </w:t>
      </w:r>
    </w:p>
    <w:p w:rsidR="005B1C4D" w:rsidRPr="005B1C4D" w:rsidRDefault="005B1C4D" w:rsidP="005B1C4D">
      <w:pPr>
        <w:pStyle w:val="Odstavecseseznamem"/>
        <w:numPr>
          <w:ilvl w:val="0"/>
          <w:numId w:val="34"/>
        </w:numPr>
        <w:spacing w:before="120" w:after="120" w:line="320" w:lineRule="atLeast"/>
        <w:jc w:val="both"/>
        <w:rPr>
          <w:rFonts w:ascii="Arial" w:hAnsi="Arial" w:cs="Arial"/>
          <w:sz w:val="20"/>
          <w:szCs w:val="20"/>
          <w:lang w:eastAsia="en-US" w:bidi="en-US"/>
        </w:rPr>
      </w:pP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Enterprise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Edition</w:t>
      </w:r>
      <w:proofErr w:type="spellEnd"/>
      <w:r w:rsidRPr="005B1C4D">
        <w:rPr>
          <w:rFonts w:ascii="Arial" w:hAnsi="Arial" w:cs="Arial"/>
          <w:sz w:val="20"/>
          <w:szCs w:val="20"/>
          <w:lang w:eastAsia="en-US" w:bidi="en-US"/>
        </w:rPr>
        <w:t xml:space="preserve"> </w:t>
      </w:r>
    </w:p>
    <w:p w:rsidR="005B1C4D" w:rsidRPr="005B1C4D" w:rsidRDefault="005B1C4D" w:rsidP="005B1C4D">
      <w:pPr>
        <w:pStyle w:val="Odstavecseseznamem"/>
        <w:numPr>
          <w:ilvl w:val="0"/>
          <w:numId w:val="34"/>
        </w:numPr>
        <w:spacing w:before="120" w:after="120" w:line="320" w:lineRule="atLeast"/>
        <w:jc w:val="both"/>
        <w:rPr>
          <w:rFonts w:ascii="Arial" w:hAnsi="Arial" w:cs="Arial"/>
          <w:sz w:val="20"/>
          <w:szCs w:val="20"/>
          <w:lang w:eastAsia="en-US" w:bidi="en-US"/>
        </w:rPr>
      </w:pP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Real </w:t>
      </w:r>
      <w:proofErr w:type="spellStart"/>
      <w:r w:rsidRPr="005B1C4D">
        <w:rPr>
          <w:rFonts w:ascii="Arial" w:hAnsi="Arial" w:cs="Arial"/>
          <w:sz w:val="20"/>
          <w:szCs w:val="20"/>
          <w:lang w:eastAsia="en-US" w:bidi="en-US"/>
        </w:rPr>
        <w:t>Application</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Clusters</w:t>
      </w:r>
      <w:proofErr w:type="spellEnd"/>
      <w:r w:rsidRPr="005B1C4D">
        <w:rPr>
          <w:rFonts w:ascii="Arial" w:hAnsi="Arial" w:cs="Arial"/>
          <w:sz w:val="20"/>
          <w:szCs w:val="20"/>
          <w:lang w:eastAsia="en-US" w:bidi="en-US"/>
        </w:rPr>
        <w:t xml:space="preserve"> </w:t>
      </w:r>
    </w:p>
    <w:p w:rsidR="005B1C4D" w:rsidRPr="005B1C4D" w:rsidRDefault="005B1C4D" w:rsidP="005B1C4D">
      <w:pPr>
        <w:pStyle w:val="Odstavecseseznamem"/>
        <w:numPr>
          <w:ilvl w:val="0"/>
          <w:numId w:val="34"/>
        </w:numPr>
        <w:spacing w:before="120" w:after="120" w:line="320" w:lineRule="atLeast"/>
        <w:jc w:val="both"/>
        <w:rPr>
          <w:rFonts w:ascii="Arial" w:hAnsi="Arial" w:cs="Arial"/>
          <w:sz w:val="20"/>
          <w:szCs w:val="20"/>
          <w:lang w:eastAsia="en-US" w:bidi="en-US"/>
        </w:rPr>
      </w:pP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Partitioning</w:t>
      </w:r>
      <w:proofErr w:type="spellEnd"/>
      <w:r w:rsidRPr="005B1C4D">
        <w:rPr>
          <w:rFonts w:ascii="Arial" w:hAnsi="Arial" w:cs="Arial"/>
          <w:sz w:val="20"/>
          <w:szCs w:val="20"/>
          <w:lang w:eastAsia="en-US" w:bidi="en-US"/>
        </w:rPr>
        <w:t xml:space="preserve"> </w:t>
      </w:r>
    </w:p>
    <w:p w:rsidR="005B1C4D" w:rsidRPr="005B1C4D" w:rsidRDefault="005B1C4D" w:rsidP="005B1C4D">
      <w:pPr>
        <w:pStyle w:val="Odstavecseseznamem"/>
        <w:numPr>
          <w:ilvl w:val="0"/>
          <w:numId w:val="34"/>
        </w:numPr>
        <w:spacing w:before="120" w:after="120" w:line="320" w:lineRule="atLeast"/>
        <w:jc w:val="both"/>
        <w:rPr>
          <w:rFonts w:ascii="Arial" w:hAnsi="Arial" w:cs="Arial"/>
          <w:sz w:val="20"/>
          <w:szCs w:val="20"/>
          <w:lang w:eastAsia="en-US" w:bidi="en-US"/>
        </w:rPr>
      </w:pP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Diagnostics</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Pack</w:t>
      </w:r>
      <w:proofErr w:type="spellEnd"/>
      <w:r w:rsidRPr="005B1C4D">
        <w:rPr>
          <w:rFonts w:ascii="Arial" w:hAnsi="Arial" w:cs="Arial"/>
          <w:sz w:val="20"/>
          <w:szCs w:val="20"/>
          <w:lang w:eastAsia="en-US" w:bidi="en-US"/>
        </w:rPr>
        <w:t xml:space="preserve"> + </w:t>
      </w: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Tuning</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Pack</w:t>
      </w:r>
      <w:proofErr w:type="spellEnd"/>
      <w:r w:rsidRPr="005B1C4D">
        <w:rPr>
          <w:rFonts w:ascii="Arial" w:hAnsi="Arial" w:cs="Arial"/>
          <w:sz w:val="20"/>
          <w:szCs w:val="20"/>
          <w:lang w:eastAsia="en-US" w:bidi="en-US"/>
        </w:rPr>
        <w:t xml:space="preserve"> </w:t>
      </w:r>
    </w:p>
    <w:p w:rsidR="005B1C4D" w:rsidRPr="005B1C4D" w:rsidRDefault="005B1C4D" w:rsidP="005B1C4D">
      <w:pPr>
        <w:pStyle w:val="Odstavecseseznamem"/>
        <w:numPr>
          <w:ilvl w:val="0"/>
          <w:numId w:val="34"/>
        </w:numPr>
        <w:spacing w:before="120" w:after="120" w:line="320" w:lineRule="atLeast"/>
        <w:jc w:val="both"/>
        <w:rPr>
          <w:rFonts w:ascii="Arial" w:hAnsi="Arial" w:cs="Arial"/>
          <w:sz w:val="20"/>
          <w:szCs w:val="20"/>
          <w:lang w:eastAsia="en-US" w:bidi="en-US"/>
        </w:rPr>
      </w:pP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Advanced</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Security</w:t>
      </w:r>
      <w:proofErr w:type="spellEnd"/>
      <w:r w:rsidRPr="005B1C4D">
        <w:rPr>
          <w:rFonts w:ascii="Arial" w:hAnsi="Arial" w:cs="Arial"/>
          <w:sz w:val="20"/>
          <w:szCs w:val="20"/>
          <w:lang w:eastAsia="en-US" w:bidi="en-US"/>
        </w:rPr>
        <w:t xml:space="preserve"> </w:t>
      </w:r>
    </w:p>
    <w:p w:rsidR="005B1C4D" w:rsidRPr="005B1C4D" w:rsidRDefault="005B1C4D" w:rsidP="005B1C4D">
      <w:pPr>
        <w:pStyle w:val="Odstavecseseznamem"/>
        <w:numPr>
          <w:ilvl w:val="0"/>
          <w:numId w:val="34"/>
        </w:numPr>
        <w:spacing w:before="120" w:after="120" w:line="320" w:lineRule="atLeast"/>
        <w:jc w:val="both"/>
        <w:rPr>
          <w:rFonts w:ascii="Arial" w:hAnsi="Arial" w:cs="Arial"/>
          <w:sz w:val="20"/>
          <w:szCs w:val="20"/>
          <w:lang w:eastAsia="en-US" w:bidi="en-US"/>
        </w:rPr>
      </w:pP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Active</w:t>
      </w:r>
      <w:proofErr w:type="spellEnd"/>
      <w:r w:rsidRPr="005B1C4D">
        <w:rPr>
          <w:rFonts w:ascii="Arial" w:hAnsi="Arial" w:cs="Arial"/>
          <w:sz w:val="20"/>
          <w:szCs w:val="20"/>
          <w:lang w:eastAsia="en-US" w:bidi="en-US"/>
        </w:rPr>
        <w:t xml:space="preserve"> Data </w:t>
      </w:r>
      <w:proofErr w:type="spellStart"/>
      <w:r w:rsidRPr="005B1C4D">
        <w:rPr>
          <w:rFonts w:ascii="Arial" w:hAnsi="Arial" w:cs="Arial"/>
          <w:sz w:val="20"/>
          <w:szCs w:val="20"/>
          <w:lang w:eastAsia="en-US" w:bidi="en-US"/>
        </w:rPr>
        <w:t>Guard</w:t>
      </w:r>
      <w:proofErr w:type="spellEnd"/>
      <w:r w:rsidRPr="005B1C4D">
        <w:rPr>
          <w:rFonts w:ascii="Arial" w:hAnsi="Arial" w:cs="Arial"/>
          <w:sz w:val="20"/>
          <w:szCs w:val="20"/>
          <w:lang w:eastAsia="en-US" w:bidi="en-US"/>
        </w:rPr>
        <w:t xml:space="preserve"> </w:t>
      </w:r>
    </w:p>
    <w:p w:rsidR="005B1C4D" w:rsidRPr="005B1C4D" w:rsidRDefault="005B1C4D" w:rsidP="005B1C4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lastRenderedPageBreak/>
        <w:t xml:space="preserve">Tato konfigurace umožňuje, díky </w:t>
      </w: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Real </w:t>
      </w:r>
      <w:proofErr w:type="spellStart"/>
      <w:r w:rsidRPr="005B1C4D">
        <w:rPr>
          <w:rFonts w:ascii="Arial" w:hAnsi="Arial" w:cs="Arial"/>
          <w:sz w:val="20"/>
          <w:szCs w:val="20"/>
          <w:lang w:eastAsia="en-US" w:bidi="en-US"/>
        </w:rPr>
        <w:t>Application</w:t>
      </w:r>
      <w:proofErr w:type="spellEnd"/>
      <w:r w:rsidRPr="005B1C4D">
        <w:rPr>
          <w:rFonts w:ascii="Arial" w:hAnsi="Arial" w:cs="Arial"/>
          <w:sz w:val="20"/>
          <w:szCs w:val="20"/>
          <w:lang w:eastAsia="en-US" w:bidi="en-US"/>
        </w:rPr>
        <w:t xml:space="preserve"> </w:t>
      </w:r>
      <w:proofErr w:type="spellStart"/>
      <w:r w:rsidRPr="005B1C4D">
        <w:rPr>
          <w:rFonts w:ascii="Arial" w:hAnsi="Arial" w:cs="Arial"/>
          <w:sz w:val="20"/>
          <w:szCs w:val="20"/>
          <w:lang w:eastAsia="en-US" w:bidi="en-US"/>
        </w:rPr>
        <w:t>Clusters</w:t>
      </w:r>
      <w:proofErr w:type="spellEnd"/>
      <w:r w:rsidRPr="005B1C4D">
        <w:rPr>
          <w:rFonts w:ascii="Arial" w:hAnsi="Arial" w:cs="Arial"/>
          <w:sz w:val="20"/>
          <w:szCs w:val="20"/>
          <w:lang w:eastAsia="en-US" w:bidi="en-US"/>
        </w:rPr>
        <w:t xml:space="preserve">, skutečné zapojení záložního datového centra do aktivního provozu, tedy databázový cluster typu </w:t>
      </w:r>
      <w:proofErr w:type="spellStart"/>
      <w:r w:rsidRPr="005B1C4D">
        <w:rPr>
          <w:rFonts w:ascii="Arial" w:hAnsi="Arial" w:cs="Arial"/>
          <w:sz w:val="20"/>
          <w:szCs w:val="20"/>
          <w:lang w:eastAsia="en-US" w:bidi="en-US"/>
        </w:rPr>
        <w:t>Active</w:t>
      </w:r>
      <w:proofErr w:type="spellEnd"/>
      <w:r w:rsidRPr="005B1C4D">
        <w:rPr>
          <w:rFonts w:ascii="Arial" w:hAnsi="Arial" w:cs="Arial"/>
          <w:sz w:val="20"/>
          <w:szCs w:val="20"/>
          <w:lang w:eastAsia="en-US" w:bidi="en-US"/>
        </w:rPr>
        <w:t xml:space="preserve"> - </w:t>
      </w:r>
      <w:proofErr w:type="spellStart"/>
      <w:r w:rsidRPr="005B1C4D">
        <w:rPr>
          <w:rFonts w:ascii="Arial" w:hAnsi="Arial" w:cs="Arial"/>
          <w:sz w:val="20"/>
          <w:szCs w:val="20"/>
          <w:lang w:eastAsia="en-US" w:bidi="en-US"/>
        </w:rPr>
        <w:t>Active</w:t>
      </w:r>
      <w:proofErr w:type="spellEnd"/>
      <w:r w:rsidRPr="005B1C4D">
        <w:rPr>
          <w:rFonts w:ascii="Arial" w:hAnsi="Arial" w:cs="Arial"/>
          <w:sz w:val="20"/>
          <w:szCs w:val="20"/>
          <w:lang w:eastAsia="en-US" w:bidi="en-US"/>
        </w:rPr>
        <w:t xml:space="preserve"> a pouze v tomto případě lze racionálně uvažovat o využití licencí z dodaného trojnásobku. </w:t>
      </w:r>
    </w:p>
    <w:p w:rsidR="005B1C4D" w:rsidRPr="005B1C4D" w:rsidRDefault="005B1C4D" w:rsidP="005B1C4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Ceníková cena těchto licencí je $38 398 752, tedy více než 940 milionů Kč, což několikanásobně převyšuje odhadovanou cenu veřejné zakázky. </w:t>
      </w:r>
    </w:p>
    <w:p w:rsidR="005B1C4D" w:rsidRPr="005B1C4D" w:rsidRDefault="005B1C4D" w:rsidP="005B1C4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Trojnásobek ceny této licence je 2 820 milionů Kč, což mnohonásobně převyšuje odhadovanou cenu veřejné zakázky. </w:t>
      </w:r>
    </w:p>
    <w:p w:rsidR="009E0EC1" w:rsidRDefault="005B1C4D" w:rsidP="005B1C4D">
      <w:pPr>
        <w:spacing w:before="120" w:after="120" w:line="320" w:lineRule="atLeast"/>
        <w:jc w:val="both"/>
        <w:rPr>
          <w:rFonts w:ascii="Arial" w:hAnsi="Arial" w:cs="Arial"/>
          <w:sz w:val="20"/>
          <w:szCs w:val="20"/>
          <w:lang w:eastAsia="en-US" w:bidi="en-US"/>
        </w:rPr>
      </w:pPr>
      <w:r w:rsidRPr="005B1C4D">
        <w:rPr>
          <w:rFonts w:ascii="Arial" w:hAnsi="Arial" w:cs="Arial"/>
          <w:sz w:val="20"/>
          <w:szCs w:val="20"/>
          <w:lang w:eastAsia="en-US" w:bidi="en-US"/>
        </w:rPr>
        <w:t xml:space="preserve">Z příkladu 2, kdy </w:t>
      </w:r>
      <w:proofErr w:type="gramStart"/>
      <w:r w:rsidRPr="005B1C4D">
        <w:rPr>
          <w:rFonts w:ascii="Arial" w:hAnsi="Arial" w:cs="Arial"/>
          <w:sz w:val="20"/>
          <w:szCs w:val="20"/>
          <w:lang w:eastAsia="en-US" w:bidi="en-US"/>
        </w:rPr>
        <w:t>je</w:t>
      </w:r>
      <w:proofErr w:type="gramEnd"/>
      <w:r w:rsidRPr="005B1C4D">
        <w:rPr>
          <w:rFonts w:ascii="Arial" w:hAnsi="Arial" w:cs="Arial"/>
          <w:sz w:val="20"/>
          <w:szCs w:val="20"/>
          <w:lang w:eastAsia="en-US" w:bidi="en-US"/>
        </w:rPr>
        <w:t xml:space="preserve"> použit Microsoft SQL server vyplývá, že použití dalších licencí pro aktivní provoz datového centra nedává smysl, z příkladu 3, kdy to technický smysl dává, vyplývá, že použití </w:t>
      </w:r>
      <w:proofErr w:type="spellStart"/>
      <w:r w:rsidRPr="005B1C4D">
        <w:rPr>
          <w:rFonts w:ascii="Arial" w:hAnsi="Arial" w:cs="Arial"/>
          <w:sz w:val="20"/>
          <w:szCs w:val="20"/>
          <w:lang w:eastAsia="en-US" w:bidi="en-US"/>
        </w:rPr>
        <w:t>Oracle</w:t>
      </w:r>
      <w:proofErr w:type="spellEnd"/>
      <w:r w:rsidRPr="005B1C4D">
        <w:rPr>
          <w:rFonts w:ascii="Arial" w:hAnsi="Arial" w:cs="Arial"/>
          <w:sz w:val="20"/>
          <w:szCs w:val="20"/>
          <w:lang w:eastAsia="en-US" w:bidi="en-US"/>
        </w:rPr>
        <w:t xml:space="preserve"> dB není z cenových důvodů možné.</w:t>
      </w:r>
    </w:p>
    <w:p w:rsidR="005B1C4D" w:rsidRPr="005B1C4D" w:rsidRDefault="005B1C4D" w:rsidP="005B1C4D">
      <w:pPr>
        <w:spacing w:before="120" w:after="120" w:line="320" w:lineRule="atLeast"/>
        <w:jc w:val="both"/>
        <w:rPr>
          <w:rFonts w:ascii="Arial" w:hAnsi="Arial" w:cs="Arial"/>
          <w:sz w:val="20"/>
          <w:szCs w:val="20"/>
        </w:rPr>
      </w:pPr>
      <w:r>
        <w:rPr>
          <w:rFonts w:ascii="Arial" w:hAnsi="Arial" w:cs="Arial"/>
          <w:sz w:val="20"/>
          <w:szCs w:val="20"/>
        </w:rPr>
        <w:t>Dotaz</w:t>
      </w:r>
      <w:r w:rsidRPr="005B1C4D">
        <w:rPr>
          <w:rFonts w:ascii="Arial" w:hAnsi="Arial" w:cs="Arial"/>
          <w:sz w:val="20"/>
          <w:szCs w:val="20"/>
        </w:rPr>
        <w:t>:</w:t>
      </w:r>
    </w:p>
    <w:p w:rsidR="005B1C4D" w:rsidRPr="005B1C4D" w:rsidRDefault="005B1C4D" w:rsidP="005B1C4D">
      <w:pPr>
        <w:spacing w:before="120" w:after="120" w:line="320" w:lineRule="atLeast"/>
        <w:jc w:val="both"/>
        <w:rPr>
          <w:rFonts w:ascii="Arial" w:hAnsi="Arial" w:cs="Arial"/>
          <w:sz w:val="20"/>
          <w:szCs w:val="20"/>
        </w:rPr>
      </w:pPr>
      <w:r w:rsidRPr="005B1C4D">
        <w:rPr>
          <w:rFonts w:ascii="Arial" w:hAnsi="Arial" w:cs="Arial"/>
          <w:sz w:val="20"/>
          <w:szCs w:val="20"/>
        </w:rPr>
        <w:t>Potvrzuje zadavatel, že skutečně požaduje, aby uchazeč zadavateli udělil nejméně 3 násobné množství licencí na databázové servery, než které jsou nezbytné pro pokrytí potřeb Objednatele ke dni uzavření Smlouvy a příslušnou cenu 3 násobného počtu licencí databázových serverů uvedl v nabídce?</w:t>
      </w:r>
    </w:p>
    <w:p w:rsidR="009E0EC1" w:rsidRPr="00040199" w:rsidRDefault="009E0EC1" w:rsidP="009E0EC1">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92758B" w:rsidRDefault="0092758B" w:rsidP="0092758B">
      <w:pPr>
        <w:widowControl w:val="0"/>
        <w:spacing w:before="120" w:after="120" w:line="320" w:lineRule="atLeast"/>
        <w:jc w:val="both"/>
        <w:rPr>
          <w:rFonts w:ascii="Arial" w:hAnsi="Arial" w:cs="Arial"/>
          <w:sz w:val="20"/>
          <w:szCs w:val="20"/>
          <w:lang w:eastAsia="en-US" w:bidi="en-US"/>
        </w:rPr>
      </w:pPr>
      <w:r w:rsidRPr="0015550F">
        <w:rPr>
          <w:rFonts w:ascii="Arial" w:hAnsi="Arial" w:cs="Arial"/>
          <w:sz w:val="20"/>
          <w:szCs w:val="20"/>
          <w:lang w:eastAsia="en-US" w:bidi="en-US"/>
        </w:rPr>
        <w:t xml:space="preserve">Zadavatel se odkazuje na odpověď č. </w:t>
      </w:r>
      <w:r>
        <w:rPr>
          <w:rFonts w:ascii="Arial" w:hAnsi="Arial" w:cs="Arial"/>
          <w:sz w:val="20"/>
          <w:szCs w:val="20"/>
          <w:lang w:eastAsia="en-US" w:bidi="en-US"/>
        </w:rPr>
        <w:t>6</w:t>
      </w:r>
      <w:r w:rsidRPr="0015550F">
        <w:rPr>
          <w:rFonts w:ascii="Arial" w:hAnsi="Arial" w:cs="Arial"/>
          <w:sz w:val="20"/>
          <w:szCs w:val="20"/>
          <w:lang w:eastAsia="en-US" w:bidi="en-US"/>
        </w:rPr>
        <w:t xml:space="preserve"> poskytnutou v rámci těchto Dodatečných otázek a dále uvádí, že </w:t>
      </w:r>
      <w:r w:rsidR="0015550F">
        <w:rPr>
          <w:rFonts w:ascii="Arial" w:hAnsi="Arial" w:cs="Arial"/>
          <w:sz w:val="20"/>
          <w:szCs w:val="20"/>
          <w:lang w:eastAsia="en-US" w:bidi="en-US"/>
        </w:rPr>
        <w:t>návrh architektury Systému je předmětem nabídky Uchazeče. Je pouze na zvážení Uchazeče</w:t>
      </w:r>
      <w:r w:rsidRPr="0015550F">
        <w:rPr>
          <w:rFonts w:ascii="Arial" w:hAnsi="Arial" w:cs="Arial"/>
          <w:sz w:val="20"/>
          <w:szCs w:val="20"/>
          <w:lang w:eastAsia="en-US" w:bidi="en-US"/>
        </w:rPr>
        <w:t xml:space="preserve">, zdali použije stejný </w:t>
      </w:r>
      <w:proofErr w:type="spellStart"/>
      <w:r w:rsidRPr="0015550F">
        <w:rPr>
          <w:rFonts w:ascii="Arial" w:hAnsi="Arial" w:cs="Arial"/>
          <w:sz w:val="20"/>
          <w:szCs w:val="20"/>
          <w:lang w:eastAsia="en-US" w:bidi="en-US"/>
        </w:rPr>
        <w:t>virtualizační</w:t>
      </w:r>
      <w:proofErr w:type="spellEnd"/>
      <w:r w:rsidRPr="0015550F">
        <w:rPr>
          <w:rFonts w:ascii="Arial" w:hAnsi="Arial" w:cs="Arial"/>
          <w:sz w:val="20"/>
          <w:szCs w:val="20"/>
          <w:lang w:eastAsia="en-US" w:bidi="en-US"/>
        </w:rPr>
        <w:t xml:space="preserve"> (fyzický) server pro provoz databází v rámci virtuálních serverů jak pro produkční tak testovací i vývojové prostředí. </w:t>
      </w:r>
      <w:r>
        <w:rPr>
          <w:rFonts w:ascii="Arial" w:hAnsi="Arial" w:cs="Arial"/>
          <w:sz w:val="20"/>
          <w:szCs w:val="20"/>
          <w:lang w:eastAsia="en-US" w:bidi="en-US"/>
        </w:rPr>
        <w:t xml:space="preserve"> </w:t>
      </w:r>
    </w:p>
    <w:p w:rsidR="0092758B" w:rsidRDefault="0092758B" w:rsidP="0092758B">
      <w:pPr>
        <w:widowControl w:val="0"/>
        <w:spacing w:before="120" w:after="120" w:line="320" w:lineRule="atLeast"/>
        <w:jc w:val="both"/>
        <w:rPr>
          <w:rFonts w:ascii="Arial" w:hAnsi="Arial" w:cs="Arial"/>
          <w:sz w:val="20"/>
          <w:szCs w:val="20"/>
          <w:lang w:eastAsia="en-US" w:bidi="en-US"/>
        </w:rPr>
      </w:pPr>
    </w:p>
    <w:p w:rsidR="009E0EC1" w:rsidRPr="00040199" w:rsidRDefault="009E0EC1" w:rsidP="009E0EC1">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w:t>
      </w:r>
      <w:r w:rsidRPr="00040199">
        <w:rPr>
          <w:rFonts w:ascii="Arial" w:hAnsi="Arial" w:cs="Arial"/>
          <w:b/>
          <w:sz w:val="20"/>
          <w:szCs w:val="20"/>
        </w:rPr>
        <w:t>:</w:t>
      </w:r>
    </w:p>
    <w:p w:rsidR="009E0EC1" w:rsidRPr="00040199" w:rsidRDefault="005B1C4D" w:rsidP="009E0EC1">
      <w:pPr>
        <w:spacing w:before="120" w:after="120" w:line="320" w:lineRule="atLeast"/>
        <w:jc w:val="both"/>
        <w:rPr>
          <w:rFonts w:ascii="Arial" w:hAnsi="Arial" w:cs="Arial"/>
          <w:sz w:val="20"/>
          <w:szCs w:val="20"/>
          <w:u w:val="single"/>
        </w:rPr>
      </w:pPr>
      <w:r w:rsidRPr="005B1C4D">
        <w:rPr>
          <w:rFonts w:ascii="Arial" w:hAnsi="Arial" w:cs="Arial"/>
          <w:sz w:val="20"/>
          <w:szCs w:val="20"/>
          <w:lang w:eastAsia="en-US" w:bidi="en-US"/>
        </w:rPr>
        <w:t>Odebere skutečně objednatel (zadavatel) uvedené 3 násobné množství licencí od poskytovatele, nebo se jedná pouze o položku nabídky, která musí být oceněna, ale nemusí být využita? Prosíme o jednoznačnou odpověď.</w:t>
      </w:r>
    </w:p>
    <w:p w:rsidR="009E0EC1" w:rsidRPr="00040199" w:rsidRDefault="009E0EC1" w:rsidP="009E0EC1">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15550F" w:rsidRDefault="0015550F" w:rsidP="0015550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Jak již bylo několikrát zadavatelem v rámci dodatečných informací řečeno, požadavek na předmět</w:t>
      </w:r>
    </w:p>
    <w:p w:rsidR="0015550F" w:rsidRDefault="0015550F" w:rsidP="0015550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plnění veřejné zakázky je z pohledu zákona o veřejných zakázkách výlučnou věcí zadavatele.</w:t>
      </w:r>
    </w:p>
    <w:p w:rsidR="0015550F" w:rsidRDefault="0015550F" w:rsidP="0015550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v žádném případě najedná v rozporu se zákonem o veřejných zakázkách a tudíž všichni</w:t>
      </w:r>
    </w:p>
    <w:p w:rsidR="0015550F" w:rsidRDefault="0015550F" w:rsidP="0015550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uchazeči jsou povinni pro splnění požadavků zadávací dokumentace zadavateli nabídnout a řádně</w:t>
      </w:r>
    </w:p>
    <w:p w:rsidR="0015550F" w:rsidRPr="0015550F" w:rsidRDefault="0015550F" w:rsidP="0015550F">
      <w:pPr>
        <w:spacing w:before="120" w:after="120" w:line="320" w:lineRule="atLeast"/>
        <w:jc w:val="both"/>
        <w:rPr>
          <w:rFonts w:ascii="Arial" w:hAnsi="Arial" w:cs="Arial"/>
          <w:sz w:val="20"/>
          <w:szCs w:val="20"/>
          <w:lang w:eastAsia="en-US" w:bidi="en-US"/>
        </w:rPr>
      </w:pPr>
      <w:proofErr w:type="spellStart"/>
      <w:r>
        <w:rPr>
          <w:rFonts w:ascii="Arial" w:hAnsi="Arial" w:cs="Arial"/>
          <w:sz w:val="20"/>
          <w:szCs w:val="20"/>
          <w:lang w:eastAsia="en-US" w:bidi="en-US"/>
        </w:rPr>
        <w:t>nacenit</w:t>
      </w:r>
      <w:proofErr w:type="spellEnd"/>
      <w:r>
        <w:rPr>
          <w:rFonts w:ascii="Arial" w:hAnsi="Arial" w:cs="Arial"/>
          <w:sz w:val="20"/>
          <w:szCs w:val="20"/>
          <w:lang w:eastAsia="en-US" w:bidi="en-US"/>
        </w:rPr>
        <w:t xml:space="preserve"> požadované množství licencí.</w:t>
      </w:r>
    </w:p>
    <w:p w:rsidR="00044A47" w:rsidRPr="00040199" w:rsidRDefault="00044A47" w:rsidP="00044A47">
      <w:pPr>
        <w:rPr>
          <w:rFonts w:ascii="Arial" w:hAnsi="Arial" w:cs="Arial"/>
          <w:sz w:val="20"/>
          <w:szCs w:val="20"/>
        </w:rPr>
      </w:pPr>
    </w:p>
    <w:p w:rsidR="00044A47" w:rsidRPr="00040199" w:rsidRDefault="00044A47" w:rsidP="00044A47">
      <w:pPr>
        <w:rPr>
          <w:rFonts w:ascii="Arial" w:hAnsi="Arial" w:cs="Arial"/>
          <w:sz w:val="20"/>
          <w:szCs w:val="20"/>
        </w:rPr>
      </w:pPr>
    </w:p>
    <w:p w:rsidR="00044A47" w:rsidRPr="00040199" w:rsidRDefault="00044A47" w:rsidP="00044A47">
      <w:pPr>
        <w:rPr>
          <w:rFonts w:ascii="Arial" w:hAnsi="Arial" w:cs="Arial"/>
          <w:b/>
          <w:sz w:val="20"/>
          <w:szCs w:val="20"/>
        </w:rPr>
      </w:pPr>
      <w:r w:rsidRPr="00040199">
        <w:rPr>
          <w:rFonts w:ascii="Arial" w:hAnsi="Arial" w:cs="Arial"/>
          <w:sz w:val="20"/>
          <w:szCs w:val="20"/>
        </w:rPr>
        <w:t xml:space="preserve">V Praze dne </w:t>
      </w:r>
      <w:r w:rsidR="009E5451">
        <w:rPr>
          <w:rFonts w:ascii="Arial" w:hAnsi="Arial" w:cs="Arial"/>
          <w:sz w:val="20"/>
          <w:szCs w:val="20"/>
          <w:lang w:eastAsia="en-US" w:bidi="en-US"/>
        </w:rPr>
        <w:t>3. 2. 2015</w:t>
      </w:r>
    </w:p>
    <w:p w:rsidR="00262849" w:rsidRDefault="00262849" w:rsidP="00262849">
      <w:pPr>
        <w:spacing w:line="320" w:lineRule="atLeast"/>
        <w:jc w:val="both"/>
        <w:rPr>
          <w:rFonts w:ascii="Arial" w:hAnsi="Arial" w:cs="Arial"/>
          <w:b/>
          <w:sz w:val="20"/>
          <w:szCs w:val="20"/>
        </w:rPr>
      </w:pPr>
    </w:p>
    <w:sectPr w:rsidR="0026284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520" w:rsidRDefault="00556520">
      <w:r>
        <w:separator/>
      </w:r>
    </w:p>
  </w:endnote>
  <w:endnote w:type="continuationSeparator" w:id="0">
    <w:p w:rsidR="00556520" w:rsidRDefault="00556520">
      <w:r>
        <w:continuationSeparator/>
      </w:r>
    </w:p>
  </w:endnote>
  <w:endnote w:type="continuationNotice" w:id="1">
    <w:p w:rsidR="00556520" w:rsidRDefault="005565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91" w:rsidRDefault="004E129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4E1291" w:rsidRDefault="004E129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91" w:rsidRPr="00CB3734" w:rsidRDefault="004E1291"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4F2DFB">
      <w:rPr>
        <w:rStyle w:val="slostrnky"/>
        <w:rFonts w:ascii="Arial" w:hAnsi="Arial" w:cs="Arial"/>
        <w:noProof/>
        <w:sz w:val="20"/>
        <w:szCs w:val="20"/>
      </w:rPr>
      <w:t>7</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4F2DFB">
      <w:rPr>
        <w:rStyle w:val="slostrnky"/>
        <w:rFonts w:ascii="Arial" w:hAnsi="Arial" w:cs="Arial"/>
        <w:noProof/>
        <w:sz w:val="20"/>
        <w:szCs w:val="20"/>
      </w:rPr>
      <w:t>7</w:t>
    </w:r>
    <w:r w:rsidRPr="00CB3734">
      <w:rPr>
        <w:rStyle w:val="slostrnky"/>
        <w:rFonts w:ascii="Arial" w:hAnsi="Arial" w:cs="Arial"/>
        <w:sz w:val="20"/>
        <w:szCs w:val="20"/>
      </w:rPr>
      <w:fldChar w:fldCharType="end"/>
    </w:r>
  </w:p>
  <w:p w:rsidR="004E1291" w:rsidRDefault="004E1291">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520" w:rsidRDefault="00556520">
      <w:r>
        <w:separator/>
      </w:r>
    </w:p>
  </w:footnote>
  <w:footnote w:type="continuationSeparator" w:id="0">
    <w:p w:rsidR="00556520" w:rsidRDefault="00556520">
      <w:r>
        <w:continuationSeparator/>
      </w:r>
    </w:p>
  </w:footnote>
  <w:footnote w:type="continuationNotice" w:id="1">
    <w:p w:rsidR="00556520" w:rsidRDefault="005565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91" w:rsidRDefault="004E1291" w:rsidP="001329F3">
    <w:pPr>
      <w:pStyle w:val="Zhlav"/>
      <w:tabs>
        <w:tab w:val="clear" w:pos="4536"/>
        <w:tab w:val="clear" w:pos="9072"/>
        <w:tab w:val="left" w:pos="6820"/>
      </w:tabs>
      <w:jc w:val="right"/>
      <w:rPr>
        <w:noProof/>
        <w:sz w:val="20"/>
      </w:rPr>
    </w:pPr>
  </w:p>
  <w:p w:rsidR="004E1291" w:rsidRPr="00CB3734" w:rsidRDefault="004E1291"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91" w:rsidRDefault="004E1291"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F0D0BBE"/>
    <w:multiLevelType w:val="hybridMultilevel"/>
    <w:tmpl w:val="34F059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1B067A53"/>
    <w:multiLevelType w:val="hybridMultilevel"/>
    <w:tmpl w:val="AD368376"/>
    <w:lvl w:ilvl="0" w:tplc="70503FB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2">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4">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6">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4">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1">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
  </w:num>
  <w:num w:numId="3">
    <w:abstractNumId w:val="16"/>
  </w:num>
  <w:num w:numId="4">
    <w:abstractNumId w:val="14"/>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0"/>
  </w:num>
  <w:num w:numId="11">
    <w:abstractNumId w:val="6"/>
  </w:num>
  <w:num w:numId="12">
    <w:abstractNumId w:val="13"/>
  </w:num>
  <w:num w:numId="13">
    <w:abstractNumId w:val="17"/>
  </w:num>
  <w:num w:numId="14">
    <w:abstractNumId w:val="29"/>
  </w:num>
  <w:num w:numId="15">
    <w:abstractNumId w:val="27"/>
  </w:num>
  <w:num w:numId="16">
    <w:abstractNumId w:val="21"/>
  </w:num>
  <w:num w:numId="17">
    <w:abstractNumId w:val="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2"/>
  </w:num>
  <w:num w:numId="21">
    <w:abstractNumId w:val="15"/>
  </w:num>
  <w:num w:numId="22">
    <w:abstractNumId w:val="18"/>
  </w:num>
  <w:num w:numId="23">
    <w:abstractNumId w:val="31"/>
  </w:num>
  <w:num w:numId="24">
    <w:abstractNumId w:val="11"/>
  </w:num>
  <w:num w:numId="25">
    <w:abstractNumId w:val="10"/>
  </w:num>
  <w:num w:numId="26">
    <w:abstractNumId w:val="23"/>
  </w:num>
  <w:num w:numId="27">
    <w:abstractNumId w:val="26"/>
  </w:num>
  <w:num w:numId="28">
    <w:abstractNumId w:val="5"/>
  </w:num>
  <w:num w:numId="29">
    <w:abstractNumId w:val="8"/>
  </w:num>
  <w:num w:numId="30">
    <w:abstractNumId w:val="20"/>
  </w:num>
  <w:num w:numId="31">
    <w:abstractNumId w:val="28"/>
  </w:num>
  <w:num w:numId="32">
    <w:abstractNumId w:val="9"/>
  </w:num>
  <w:num w:numId="33">
    <w:abstractNumId w:val="24"/>
  </w:num>
  <w:num w:numId="34">
    <w:abstractNumId w:val="4"/>
  </w:num>
  <w:num w:numId="3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44A47"/>
    <w:rsid w:val="00064C5D"/>
    <w:rsid w:val="00070DF4"/>
    <w:rsid w:val="00072205"/>
    <w:rsid w:val="00074B09"/>
    <w:rsid w:val="00075F87"/>
    <w:rsid w:val="000772E9"/>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34CF7"/>
    <w:rsid w:val="00143FB7"/>
    <w:rsid w:val="00145853"/>
    <w:rsid w:val="00145970"/>
    <w:rsid w:val="0015012C"/>
    <w:rsid w:val="0015550F"/>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4AF"/>
    <w:rsid w:val="00300568"/>
    <w:rsid w:val="00307BBD"/>
    <w:rsid w:val="00307CCF"/>
    <w:rsid w:val="0031174B"/>
    <w:rsid w:val="00311756"/>
    <w:rsid w:val="003140F9"/>
    <w:rsid w:val="0031507D"/>
    <w:rsid w:val="003158FC"/>
    <w:rsid w:val="00323F4D"/>
    <w:rsid w:val="00331330"/>
    <w:rsid w:val="00344ED3"/>
    <w:rsid w:val="00353E73"/>
    <w:rsid w:val="003577CB"/>
    <w:rsid w:val="00360B26"/>
    <w:rsid w:val="003653E8"/>
    <w:rsid w:val="00370432"/>
    <w:rsid w:val="00370D91"/>
    <w:rsid w:val="0037282C"/>
    <w:rsid w:val="00373AF1"/>
    <w:rsid w:val="00375A2C"/>
    <w:rsid w:val="003766F6"/>
    <w:rsid w:val="003774BA"/>
    <w:rsid w:val="0038790A"/>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3897"/>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43D7"/>
    <w:rsid w:val="004A5A9D"/>
    <w:rsid w:val="004A7985"/>
    <w:rsid w:val="004B265E"/>
    <w:rsid w:val="004B58D6"/>
    <w:rsid w:val="004C79D0"/>
    <w:rsid w:val="004D469F"/>
    <w:rsid w:val="004D478F"/>
    <w:rsid w:val="004D53B1"/>
    <w:rsid w:val="004D6F3C"/>
    <w:rsid w:val="004D7524"/>
    <w:rsid w:val="004E1291"/>
    <w:rsid w:val="004E1E11"/>
    <w:rsid w:val="004E2EC0"/>
    <w:rsid w:val="004F181D"/>
    <w:rsid w:val="004F2DFB"/>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56520"/>
    <w:rsid w:val="00562DDB"/>
    <w:rsid w:val="00570526"/>
    <w:rsid w:val="00575442"/>
    <w:rsid w:val="005759CB"/>
    <w:rsid w:val="005919BE"/>
    <w:rsid w:val="0059229E"/>
    <w:rsid w:val="005B0057"/>
    <w:rsid w:val="005B1C4D"/>
    <w:rsid w:val="005B1F33"/>
    <w:rsid w:val="005B4D64"/>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873"/>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5A72"/>
    <w:rsid w:val="007C60C9"/>
    <w:rsid w:val="007D2C68"/>
    <w:rsid w:val="007D2DF0"/>
    <w:rsid w:val="007D3FF1"/>
    <w:rsid w:val="007D7AC5"/>
    <w:rsid w:val="007F1C05"/>
    <w:rsid w:val="007F43A4"/>
    <w:rsid w:val="007F4BAC"/>
    <w:rsid w:val="007F50A5"/>
    <w:rsid w:val="007F70B6"/>
    <w:rsid w:val="00802A5B"/>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15DB"/>
    <w:rsid w:val="008D723D"/>
    <w:rsid w:val="008F1269"/>
    <w:rsid w:val="008F60B7"/>
    <w:rsid w:val="008F7441"/>
    <w:rsid w:val="0092758B"/>
    <w:rsid w:val="009326FB"/>
    <w:rsid w:val="00937265"/>
    <w:rsid w:val="009406BA"/>
    <w:rsid w:val="00942B06"/>
    <w:rsid w:val="00942DF9"/>
    <w:rsid w:val="0095733F"/>
    <w:rsid w:val="00961E4B"/>
    <w:rsid w:val="00962220"/>
    <w:rsid w:val="00962703"/>
    <w:rsid w:val="009704B3"/>
    <w:rsid w:val="00976595"/>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0EC1"/>
    <w:rsid w:val="009E2A12"/>
    <w:rsid w:val="009E5451"/>
    <w:rsid w:val="009E5D80"/>
    <w:rsid w:val="009E78D9"/>
    <w:rsid w:val="009F4587"/>
    <w:rsid w:val="009F4A48"/>
    <w:rsid w:val="009F5700"/>
    <w:rsid w:val="009F5DC3"/>
    <w:rsid w:val="009F73A5"/>
    <w:rsid w:val="009F7D6A"/>
    <w:rsid w:val="00A05A85"/>
    <w:rsid w:val="00A07FB6"/>
    <w:rsid w:val="00A1575A"/>
    <w:rsid w:val="00A175D7"/>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57D9"/>
    <w:rsid w:val="00CA68BE"/>
    <w:rsid w:val="00CA77D6"/>
    <w:rsid w:val="00CB3734"/>
    <w:rsid w:val="00CB60ED"/>
    <w:rsid w:val="00CC538A"/>
    <w:rsid w:val="00CD0676"/>
    <w:rsid w:val="00CE4549"/>
    <w:rsid w:val="00D045AE"/>
    <w:rsid w:val="00D04AA1"/>
    <w:rsid w:val="00D05DB2"/>
    <w:rsid w:val="00D06B0E"/>
    <w:rsid w:val="00D127E1"/>
    <w:rsid w:val="00D1488B"/>
    <w:rsid w:val="00D2006B"/>
    <w:rsid w:val="00D20621"/>
    <w:rsid w:val="00D24F27"/>
    <w:rsid w:val="00D313CF"/>
    <w:rsid w:val="00D60D8C"/>
    <w:rsid w:val="00D71B6F"/>
    <w:rsid w:val="00D84B47"/>
    <w:rsid w:val="00D85572"/>
    <w:rsid w:val="00D86EA6"/>
    <w:rsid w:val="00D87072"/>
    <w:rsid w:val="00D96828"/>
    <w:rsid w:val="00DA1B38"/>
    <w:rsid w:val="00DA44BB"/>
    <w:rsid w:val="00DA5E60"/>
    <w:rsid w:val="00DA5EE4"/>
    <w:rsid w:val="00DA79A3"/>
    <w:rsid w:val="00DB04EF"/>
    <w:rsid w:val="00DB0A62"/>
    <w:rsid w:val="00DB26BC"/>
    <w:rsid w:val="00DB2932"/>
    <w:rsid w:val="00DC1313"/>
    <w:rsid w:val="00DC19C8"/>
    <w:rsid w:val="00DC4F08"/>
    <w:rsid w:val="00DC52A3"/>
    <w:rsid w:val="00DC76ED"/>
    <w:rsid w:val="00DD310C"/>
    <w:rsid w:val="00DD3FAB"/>
    <w:rsid w:val="00DD4D49"/>
    <w:rsid w:val="00DD78FB"/>
    <w:rsid w:val="00DE616E"/>
    <w:rsid w:val="00DE7302"/>
    <w:rsid w:val="00DF2FD1"/>
    <w:rsid w:val="00DF38A9"/>
    <w:rsid w:val="00DF50E3"/>
    <w:rsid w:val="00DF5417"/>
    <w:rsid w:val="00DF7A7E"/>
    <w:rsid w:val="00E0214A"/>
    <w:rsid w:val="00E021F4"/>
    <w:rsid w:val="00E045BE"/>
    <w:rsid w:val="00E0509D"/>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1DFF"/>
    <w:rsid w:val="00EE272A"/>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4F5"/>
    <w:rsid w:val="00FE2698"/>
    <w:rsid w:val="00FE55BF"/>
    <w:rsid w:val="00FE722C"/>
    <w:rsid w:val="00FF0538"/>
    <w:rsid w:val="00FF2F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74426982">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572928509">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809981001">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0240327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49846149">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gbFSxjQg4JxEunEz9D1Iy1CY9ZU=</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ydazKL47mch2j/yxWJwBY/Y0PTU=</DigestValue>
    </Reference>
  </SignedInfo>
  <SignatureValue>oV9NtbhpURAWBqbB8UW7Bh2KbkWjQxzUviQ9cRG/7+dQyqbUZ09T8VTYdh6wb49qIhIFsVF8JwZr
hM1ydHs9V4k5tXwKUwy2Pqngu9QJcHLOinrL32Z6tXJdkg/LEmCeYiQeOguB4hLLNFLN63QMUn7i
vwuKgp5VsaO5XB0DuWv1Pfo65tni8AUYjZdTA3YcmTmECwFApxbDBnWnPrapCo7Ujt0aTbQihkof
l8KPsSqF8cE6jRoPymjwIuADfrPgDz2/zzfUmYzICLSlJFjqqD2nf/18Glt9J3ngTiSyXWW0hs71
6523HwknWCkKiR4f8xP3hNWZQH5iGeymC7G3IQ==</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okcqxgKFUs5oSsNHctIITSA+yEU=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JyofyYaueJDmClcgeXtyfp2p8zw=</DigestValue>
      </Reference>
      <Reference URI="/word/webSettings.xml?ContentType=application/vnd.openxmlformats-officedocument.wordprocessingml.webSettings+xml">
        <DigestMethod Algorithm="http://www.w3.org/2000/09/xmldsig#sha1"/>
        <DigestValue>tx/QUgPQjVaeTP+4ZI528RUoqEQ=</DigestValue>
      </Reference>
      <Reference URI="/word/numbering.xml?ContentType=application/vnd.openxmlformats-officedocument.wordprocessingml.numbering+xml">
        <DigestMethod Algorithm="http://www.w3.org/2000/09/xmldsig#sha1"/>
        <DigestValue>c/UNYq5WOrd/xF7CT1xz/c82vAc=</DigestValue>
      </Reference>
      <Reference URI="/word/styles.xml?ContentType=application/vnd.openxmlformats-officedocument.wordprocessingml.styles+xml">
        <DigestMethod Algorithm="http://www.w3.org/2000/09/xmldsig#sha1"/>
        <DigestValue>ASDW/PvLGN0dia0NEK8Ehr09wu4=</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rmWH5uB/thCvKoOsfKS25MC+3X4=</DigestValue>
      </Reference>
      <Reference URI="/word/header1.xml?ContentType=application/vnd.openxmlformats-officedocument.wordprocessingml.header+xml">
        <DigestMethod Algorithm="http://www.w3.org/2000/09/xmldsig#sha1"/>
        <DigestValue>Y3EMWkQ9ObmVylB1HhQpw9nSnZE=</DigestValue>
      </Reference>
      <Reference URI="/word/document.xml?ContentType=application/vnd.openxmlformats-officedocument.wordprocessingml.document.main+xml">
        <DigestMethod Algorithm="http://www.w3.org/2000/09/xmldsig#sha1"/>
        <DigestValue>JlXdUW9AJrbKIsWBpdcNPq7qGzA=</DigestValue>
      </Reference>
      <Reference URI="/word/header2.xml?ContentType=application/vnd.openxmlformats-officedocument.wordprocessingml.header+xml">
        <DigestMethod Algorithm="http://www.w3.org/2000/09/xmldsig#sha1"/>
        <DigestValue>gK3i1oGHMhumD8qRiDpBXGWIf2Q=</DigestValue>
      </Reference>
      <Reference URI="/word/endnotes.xml?ContentType=application/vnd.openxmlformats-officedocument.wordprocessingml.endnotes+xml">
        <DigestMethod Algorithm="http://www.w3.org/2000/09/xmldsig#sha1"/>
        <DigestValue>pFMxGbTnZLkJCVxq1/O1Fc6C85g=</DigestValue>
      </Reference>
      <Reference URI="/word/footer1.xml?ContentType=application/vnd.openxmlformats-officedocument.wordprocessingml.footer+xml">
        <DigestMethod Algorithm="http://www.w3.org/2000/09/xmldsig#sha1"/>
        <DigestValue>CSZjBXymImvNnnxQup39CURPA3c=</DigestValue>
      </Reference>
      <Reference URI="/word/footnotes.xml?ContentType=application/vnd.openxmlformats-officedocument.wordprocessingml.footnotes+xml">
        <DigestMethod Algorithm="http://www.w3.org/2000/09/xmldsig#sha1"/>
        <DigestValue>dknny1zEZqfRA5EvMN3/lL3U63M=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2015-02-03T20:07:19Z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2015-02-03T20:07:19Z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terms/"/>
    <ds:schemaRef ds:uri="http://www.w3.org/XML/1998/namespace"/>
    <ds:schemaRef ds:uri="http://purl.org/dc/dcmitype/"/>
    <ds:schemaRef ds:uri="http://schemas.microsoft.com/office/2006/documentManagement/types"/>
    <ds:schemaRef ds:uri="http://purl.org/dc/elements/1.1/"/>
    <ds:schemaRef ds:uri="http://schemas.microsoft.com/office/2006/metadata/properties"/>
    <ds:schemaRef ds:uri="5e6c6c5c-474c-4ef7-b7d6-59a0e77cc256"/>
    <ds:schemaRef ds:uri="http://schemas.openxmlformats.org/package/2006/metadata/core-properties"/>
    <ds:schemaRef ds:uri="8662c659-72ab-411b-b755-fbef5cbbde18"/>
    <ds:schemaRef ds:uri="4085a4f5-5f40-4143-b221-75ee5dde648a"/>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D21F74-3790-454C-A3FD-F2F29732A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2121</Words>
  <Characters>13017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15108</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Petr Pernica</dc:creator>
  <cp:lastModifiedBy>Najmanová Alena Ing. (MPSV)</cp:lastModifiedBy>
  <cp:revision>4</cp:revision>
  <cp:lastPrinted>2015-02-03T20:06:00Z</cp:lastPrinted>
  <dcterms:created xsi:type="dcterms:W3CDTF">2015-02-03T19:11:00Z</dcterms:created>
  <dcterms:modified xsi:type="dcterms:W3CDTF">2015-02-03T20:07:00Z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